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E400" w14:textId="7582AD1E" w:rsidR="00A0545D" w:rsidRDefault="00A5725D" w:rsidP="00B305F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A730E40" wp14:editId="48E6060A">
            <wp:simplePos x="0" y="0"/>
            <wp:positionH relativeFrom="column">
              <wp:posOffset>4091855</wp:posOffset>
            </wp:positionH>
            <wp:positionV relativeFrom="paragraph">
              <wp:posOffset>0</wp:posOffset>
            </wp:positionV>
            <wp:extent cx="1271270" cy="456565"/>
            <wp:effectExtent l="0" t="0" r="508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D45C76" wp14:editId="3F1943E7">
            <wp:simplePos x="0" y="0"/>
            <wp:positionH relativeFrom="margin">
              <wp:posOffset>5524196</wp:posOffset>
            </wp:positionH>
            <wp:positionV relativeFrom="paragraph">
              <wp:posOffset>12700</wp:posOffset>
            </wp:positionV>
            <wp:extent cx="1178560" cy="4572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B8461A4" wp14:editId="11521990">
            <wp:simplePos x="0" y="0"/>
            <wp:positionH relativeFrom="margin">
              <wp:align>left</wp:align>
            </wp:positionH>
            <wp:positionV relativeFrom="paragraph">
              <wp:posOffset>109</wp:posOffset>
            </wp:positionV>
            <wp:extent cx="1528445" cy="846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1" t="18466" r="9573" b="18280"/>
                    <a:stretch/>
                  </pic:blipFill>
                  <pic:spPr bwMode="auto">
                    <a:xfrm>
                      <a:off x="0" y="0"/>
                      <a:ext cx="15284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3B40C" w14:textId="1FB7F9A5" w:rsidR="00A0545D" w:rsidRDefault="00A0545D" w:rsidP="00B305F5">
      <w:pPr>
        <w:spacing w:after="0" w:line="240" w:lineRule="auto"/>
        <w:rPr>
          <w:rFonts w:ascii="Arial" w:hAnsi="Arial" w:cs="Arial"/>
          <w:b/>
          <w:sz w:val="28"/>
        </w:rPr>
      </w:pPr>
    </w:p>
    <w:p w14:paraId="7E5E1B6A" w14:textId="43271468" w:rsidR="00A0545D" w:rsidRDefault="00A0545D" w:rsidP="00B305F5">
      <w:pPr>
        <w:spacing w:after="0" w:line="240" w:lineRule="auto"/>
        <w:rPr>
          <w:rFonts w:ascii="Arial" w:hAnsi="Arial" w:cs="Arial"/>
          <w:b/>
          <w:sz w:val="28"/>
        </w:rPr>
      </w:pPr>
    </w:p>
    <w:p w14:paraId="64162EB6" w14:textId="1B7E7805" w:rsidR="0081798C" w:rsidRPr="00B305F5" w:rsidRDefault="00A5725D" w:rsidP="00B049F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C</w:t>
      </w:r>
      <w:r w:rsidR="00EC1942" w:rsidRPr="00B305F5">
        <w:rPr>
          <w:rFonts w:ascii="Arial" w:hAnsi="Arial" w:cs="Arial"/>
          <w:b/>
          <w:sz w:val="28"/>
        </w:rPr>
        <w:t>hecklist</w:t>
      </w:r>
      <w:r w:rsidR="00E22CC2" w:rsidRPr="00B305F5">
        <w:rPr>
          <w:rFonts w:ascii="Arial" w:hAnsi="Arial" w:cs="Arial"/>
          <w:b/>
          <w:sz w:val="28"/>
        </w:rPr>
        <w:t xml:space="preserve"> </w:t>
      </w:r>
      <w:r w:rsidR="00A0545D" w:rsidRPr="00A0545D">
        <w:rPr>
          <w:rFonts w:ascii="Arial" w:hAnsi="Arial" w:cs="Arial"/>
          <w:b/>
          <w:sz w:val="28"/>
        </w:rPr>
        <w:t>f</w:t>
      </w:r>
      <w:r w:rsidR="00E22CC2" w:rsidRPr="00A0545D">
        <w:rPr>
          <w:rFonts w:ascii="Arial" w:hAnsi="Arial" w:cs="Arial"/>
          <w:b/>
          <w:sz w:val="28"/>
        </w:rPr>
        <w:t xml:space="preserve">or </w:t>
      </w:r>
      <w:r w:rsidR="00B76608">
        <w:rPr>
          <w:rFonts w:ascii="Arial" w:hAnsi="Arial" w:cs="Arial"/>
          <w:b/>
          <w:sz w:val="28"/>
        </w:rPr>
        <w:t>Businesses</w:t>
      </w:r>
      <w:r w:rsidR="004F6E9B">
        <w:rPr>
          <w:rFonts w:ascii="Arial" w:hAnsi="Arial" w:cs="Arial"/>
          <w:b/>
          <w:sz w:val="28"/>
        </w:rPr>
        <w:t xml:space="preserve"> and Organisations</w:t>
      </w:r>
    </w:p>
    <w:p w14:paraId="030DA3CC" w14:textId="021E3D9D" w:rsidR="00A5725D" w:rsidRPr="0014602E" w:rsidRDefault="00A5725D" w:rsidP="00A572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Businesses</w:t>
      </w:r>
      <w:r w:rsidR="00EC1942" w:rsidRPr="00B305F5">
        <w:rPr>
          <w:rFonts w:ascii="Arial" w:hAnsi="Arial" w:cs="Arial"/>
          <w:color w:val="000000"/>
        </w:rPr>
        <w:t xml:space="preserve"> </w:t>
      </w:r>
      <w:r w:rsidR="002E5FE9">
        <w:rPr>
          <w:rFonts w:ascii="Arial" w:hAnsi="Arial" w:cs="Arial"/>
          <w:color w:val="000000"/>
        </w:rPr>
        <w:t>an</w:t>
      </w:r>
      <w:bookmarkStart w:id="0" w:name="_GoBack"/>
      <w:bookmarkEnd w:id="0"/>
      <w:r w:rsidR="002E5FE9">
        <w:rPr>
          <w:rFonts w:ascii="Arial" w:hAnsi="Arial" w:cs="Arial"/>
          <w:color w:val="000000"/>
        </w:rPr>
        <w:t xml:space="preserve">d organisations </w:t>
      </w:r>
      <w:r w:rsidR="00B305F5">
        <w:rPr>
          <w:rFonts w:ascii="Arial" w:hAnsi="Arial" w:cs="Arial"/>
          <w:color w:val="000000"/>
        </w:rPr>
        <w:t>are encouraged to</w:t>
      </w:r>
      <w:r w:rsidR="00597881">
        <w:rPr>
          <w:rFonts w:ascii="Arial" w:hAnsi="Arial" w:cs="Arial"/>
          <w:color w:val="000000"/>
        </w:rPr>
        <w:t xml:space="preserve"> make</w:t>
      </w:r>
      <w:r w:rsidR="0031097B">
        <w:rPr>
          <w:rFonts w:ascii="Arial" w:hAnsi="Arial" w:cs="Arial"/>
          <w:color w:val="000000"/>
        </w:rPr>
        <w:t xml:space="preserve"> at least one</w:t>
      </w:r>
      <w:r w:rsidR="00B305F5">
        <w:rPr>
          <w:rFonts w:ascii="Arial" w:hAnsi="Arial" w:cs="Arial"/>
          <w:color w:val="000000"/>
        </w:rPr>
        <w:t xml:space="preserve"> </w:t>
      </w:r>
      <w:r w:rsidR="00B6160E">
        <w:rPr>
          <w:rFonts w:ascii="Arial" w:hAnsi="Arial" w:cs="Arial"/>
          <w:color w:val="000000"/>
        </w:rPr>
        <w:t xml:space="preserve">pledge under </w:t>
      </w:r>
      <w:r w:rsidR="0031097B">
        <w:rPr>
          <w:rFonts w:ascii="Arial" w:hAnsi="Arial" w:cs="Arial"/>
          <w:color w:val="000000"/>
        </w:rPr>
        <w:t xml:space="preserve">each </w:t>
      </w:r>
      <w:r w:rsidR="00405F89">
        <w:rPr>
          <w:rFonts w:ascii="Arial" w:hAnsi="Arial" w:cs="Arial"/>
          <w:color w:val="000000"/>
        </w:rPr>
        <w:t>action</w:t>
      </w:r>
      <w:r w:rsidR="002E5FE9">
        <w:rPr>
          <w:rFonts w:ascii="Arial" w:hAnsi="Arial" w:cs="Arial"/>
          <w:color w:val="000000"/>
        </w:rPr>
        <w:t xml:space="preserve"> area</w:t>
      </w:r>
      <w:r w:rsidR="00405F89">
        <w:rPr>
          <w:rFonts w:ascii="Arial" w:hAnsi="Arial" w:cs="Arial"/>
          <w:color w:val="000000"/>
        </w:rPr>
        <w:t>.</w:t>
      </w:r>
      <w:r w:rsidR="0031097B">
        <w:rPr>
          <w:rFonts w:ascii="Arial" w:hAnsi="Arial" w:cs="Arial"/>
          <w:color w:val="000000"/>
        </w:rPr>
        <w:t xml:space="preserve"> </w:t>
      </w:r>
      <w:r w:rsidR="00A70D36">
        <w:rPr>
          <w:rFonts w:ascii="Arial" w:hAnsi="Arial" w:cs="Arial"/>
          <w:color w:val="000000"/>
        </w:rPr>
        <w:t>C</w:t>
      </w:r>
      <w:r w:rsidR="0031097B">
        <w:rPr>
          <w:rFonts w:ascii="Arial" w:hAnsi="Arial" w:cs="Arial"/>
          <w:color w:val="000000"/>
        </w:rPr>
        <w:t xml:space="preserve">omplete </w:t>
      </w:r>
      <w:r w:rsidR="00024BDB">
        <w:rPr>
          <w:rFonts w:ascii="Arial" w:hAnsi="Arial" w:cs="Arial"/>
          <w:color w:val="000000"/>
        </w:rPr>
        <w:t>one</w:t>
      </w:r>
      <w:r w:rsidR="0031097B">
        <w:rPr>
          <w:rFonts w:ascii="Arial" w:hAnsi="Arial" w:cs="Arial"/>
          <w:color w:val="000000"/>
        </w:rPr>
        <w:t xml:space="preserve"> pledge in two </w:t>
      </w:r>
      <w:r w:rsidR="00A70D36">
        <w:rPr>
          <w:rFonts w:ascii="Arial" w:hAnsi="Arial" w:cs="Arial"/>
          <w:color w:val="000000"/>
        </w:rPr>
        <w:t xml:space="preserve">action </w:t>
      </w:r>
      <w:r w:rsidR="0031097B">
        <w:rPr>
          <w:rFonts w:ascii="Arial" w:hAnsi="Arial" w:cs="Arial"/>
          <w:color w:val="000000"/>
        </w:rPr>
        <w:t xml:space="preserve">areas within the </w:t>
      </w:r>
      <w:r w:rsidR="00A70D36">
        <w:rPr>
          <w:rFonts w:ascii="Arial" w:hAnsi="Arial" w:cs="Arial"/>
          <w:color w:val="000000"/>
        </w:rPr>
        <w:t>first year to</w:t>
      </w:r>
      <w:r w:rsidR="0031097B">
        <w:rPr>
          <w:rFonts w:ascii="Arial" w:hAnsi="Arial" w:cs="Arial"/>
          <w:color w:val="000000"/>
        </w:rPr>
        <w:t xml:space="preserve"> be awarded </w:t>
      </w:r>
      <w:r w:rsidR="00C21240">
        <w:rPr>
          <w:rFonts w:ascii="Arial" w:hAnsi="Arial" w:cs="Arial"/>
          <w:color w:val="000000"/>
        </w:rPr>
        <w:t>SUGAR SMART</w:t>
      </w:r>
      <w:r w:rsidR="0031097B">
        <w:rPr>
          <w:rFonts w:ascii="Arial" w:hAnsi="Arial" w:cs="Arial"/>
          <w:color w:val="000000"/>
        </w:rPr>
        <w:t xml:space="preserve"> HARINGEY </w:t>
      </w:r>
      <w:r w:rsidR="00C21240">
        <w:rPr>
          <w:rFonts w:ascii="Arial" w:hAnsi="Arial" w:cs="Arial"/>
          <w:color w:val="000000"/>
        </w:rPr>
        <w:t>status</w:t>
      </w:r>
      <w:r w:rsidR="0031097B">
        <w:rPr>
          <w:rFonts w:ascii="Arial" w:hAnsi="Arial" w:cs="Arial"/>
          <w:color w:val="000000"/>
        </w:rPr>
        <w:t>.</w:t>
      </w:r>
      <w:r w:rsidR="00A70D36">
        <w:rPr>
          <w:rFonts w:ascii="Arial" w:hAnsi="Arial" w:cs="Arial"/>
          <w:color w:val="000000"/>
        </w:rPr>
        <w:t xml:space="preserve"> This will be subject to annual review. </w:t>
      </w:r>
      <w:r>
        <w:rPr>
          <w:rFonts w:ascii="Arial" w:hAnsi="Arial" w:cs="Arial"/>
          <w:color w:val="000000"/>
        </w:rPr>
        <w:t xml:space="preserve">Send completed checklist </w:t>
      </w:r>
      <w:proofErr w:type="gramStart"/>
      <w:r>
        <w:rPr>
          <w:rFonts w:ascii="Arial" w:hAnsi="Arial" w:cs="Arial"/>
          <w:color w:val="000000"/>
        </w:rPr>
        <w:t>to:</w:t>
      </w:r>
      <w:r>
        <w:rPr>
          <w:rStyle w:val="Hyperlink"/>
          <w:rFonts w:ascii="Arial" w:hAnsi="Arial" w:cs="Arial"/>
        </w:rPr>
        <w:t>obesity.alliance@haringey.gov.uk</w:t>
      </w:r>
      <w:proofErr w:type="gramEnd"/>
    </w:p>
    <w:p w14:paraId="5933FD3E" w14:textId="33717C17" w:rsidR="00F60061" w:rsidRPr="00F60061" w:rsidRDefault="00405F89" w:rsidP="00B76608">
      <w:pPr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4"/>
        </w:rPr>
        <w:t>Action</w:t>
      </w:r>
      <w:r w:rsidR="002E5FE9">
        <w:rPr>
          <w:rFonts w:ascii="Arial" w:hAnsi="Arial" w:cs="Arial"/>
          <w:b/>
          <w:sz w:val="24"/>
        </w:rPr>
        <w:t xml:space="preserve"> Area</w:t>
      </w:r>
      <w:r w:rsidR="00B305F5" w:rsidRPr="00B305F5">
        <w:rPr>
          <w:rFonts w:ascii="Arial" w:hAnsi="Arial" w:cs="Arial"/>
          <w:b/>
          <w:sz w:val="24"/>
        </w:rPr>
        <w:t xml:space="preserve"> 1. </w:t>
      </w:r>
      <w:r w:rsidR="001F2CED" w:rsidRPr="00E649B6">
        <w:rPr>
          <w:rFonts w:ascii="Arial" w:hAnsi="Arial" w:cs="Arial"/>
          <w:b/>
          <w:sz w:val="24"/>
        </w:rPr>
        <w:t xml:space="preserve">Make it easier to choose water </w:t>
      </w:r>
      <w:r w:rsidR="007E2E56" w:rsidRPr="00E649B6">
        <w:rPr>
          <w:rFonts w:ascii="Arial" w:hAnsi="Arial" w:cs="Arial"/>
          <w:b/>
          <w:sz w:val="24"/>
        </w:rPr>
        <w:t xml:space="preserve">and </w:t>
      </w:r>
      <w:r w:rsidR="00D67173">
        <w:rPr>
          <w:rFonts w:ascii="Arial" w:hAnsi="Arial" w:cs="Arial"/>
          <w:b/>
          <w:sz w:val="24"/>
        </w:rPr>
        <w:t xml:space="preserve">drinks with </w:t>
      </w:r>
      <w:r w:rsidR="009F4BB2">
        <w:rPr>
          <w:rFonts w:ascii="Arial" w:hAnsi="Arial" w:cs="Arial"/>
          <w:b/>
          <w:sz w:val="24"/>
        </w:rPr>
        <w:t xml:space="preserve">a </w:t>
      </w:r>
      <w:r w:rsidR="001338F9">
        <w:rPr>
          <w:rFonts w:ascii="Arial" w:hAnsi="Arial" w:cs="Arial"/>
          <w:b/>
          <w:sz w:val="24"/>
        </w:rPr>
        <w:t>very low</w:t>
      </w:r>
      <w:r w:rsidR="00D67173">
        <w:rPr>
          <w:rFonts w:ascii="Arial" w:hAnsi="Arial" w:cs="Arial"/>
          <w:b/>
          <w:sz w:val="24"/>
        </w:rPr>
        <w:t xml:space="preserve"> sugar</w:t>
      </w:r>
      <w:r w:rsidR="001338F9">
        <w:rPr>
          <w:rFonts w:ascii="Arial" w:hAnsi="Arial" w:cs="Arial"/>
          <w:b/>
          <w:sz w:val="24"/>
        </w:rPr>
        <w:t xml:space="preserve"> content</w:t>
      </w:r>
    </w:p>
    <w:tbl>
      <w:tblPr>
        <w:tblStyle w:val="GridTable4-Accent2"/>
        <w:tblW w:w="10485" w:type="dxa"/>
        <w:tblLook w:val="04A0" w:firstRow="1" w:lastRow="0" w:firstColumn="1" w:lastColumn="0" w:noHBand="0" w:noVBand="1"/>
      </w:tblPr>
      <w:tblGrid>
        <w:gridCol w:w="488"/>
        <w:gridCol w:w="7304"/>
        <w:gridCol w:w="2693"/>
      </w:tblGrid>
      <w:tr w:rsidR="00EC1942" w:rsidRPr="00B305F5" w14:paraId="0BC54BBD" w14:textId="77777777" w:rsidTr="00EF1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5775A6FD" w14:textId="1C0FD7DE" w:rsidR="00EC1942" w:rsidRPr="00F60061" w:rsidRDefault="0079417D" w:rsidP="00A40540">
            <w:pPr>
              <w:jc w:val="center"/>
              <w:rPr>
                <w:rFonts w:ascii="Arial" w:hAnsi="Arial" w:cs="Arial"/>
                <w:sz w:val="24"/>
              </w:rPr>
            </w:pPr>
            <w:r w:rsidRPr="00F60061">
              <w:rPr>
                <w:rFonts w:ascii="Arial" w:hAnsi="Arial" w:cs="Arial"/>
                <w:sz w:val="24"/>
              </w:rPr>
              <w:sym w:font="Webdings" w:char="F061"/>
            </w:r>
          </w:p>
        </w:tc>
        <w:tc>
          <w:tcPr>
            <w:tcW w:w="7304" w:type="dxa"/>
          </w:tcPr>
          <w:p w14:paraId="57941678" w14:textId="5F951C56" w:rsidR="00EC1942" w:rsidRPr="00F60061" w:rsidRDefault="00E6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Pledge (choose 1 or more)</w:t>
            </w:r>
          </w:p>
        </w:tc>
        <w:tc>
          <w:tcPr>
            <w:tcW w:w="2693" w:type="dxa"/>
          </w:tcPr>
          <w:p w14:paraId="672EDC46" w14:textId="37BC7249" w:rsidR="00EC1942" w:rsidRPr="00F60061" w:rsidRDefault="00794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60061">
              <w:rPr>
                <w:rFonts w:ascii="Arial" w:hAnsi="Arial" w:cs="Arial"/>
                <w:sz w:val="24"/>
              </w:rPr>
              <w:t>Available resources</w:t>
            </w:r>
          </w:p>
        </w:tc>
      </w:tr>
      <w:tr w:rsidR="00EF1812" w:rsidRPr="00B305F5" w14:paraId="0A900DCE" w14:textId="77777777" w:rsidTr="00EF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Start w:id="1" w:name="_Hlk533066724" w:displacedByCustomXml="next"/>
        <w:sdt>
          <w:sdtPr>
            <w:rPr>
              <w:rFonts w:ascii="Arial" w:hAnsi="Arial" w:cs="Arial"/>
            </w:rPr>
            <w:id w:val="-118667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2AF75120" w14:textId="7E398897" w:rsidR="0074437F" w:rsidRPr="00F60061" w:rsidRDefault="0074437F" w:rsidP="00F60061">
                <w:pPr>
                  <w:jc w:val="center"/>
                  <w:rPr>
                    <w:rFonts w:ascii="Arial" w:hAnsi="Arial" w:cs="Arial"/>
                    <w:b w:val="0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6CF00CB1" w14:textId="6217383D" w:rsidR="0074437F" w:rsidRPr="00B305F5" w:rsidRDefault="001F2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Join Refill Haringey </w:t>
            </w:r>
          </w:p>
        </w:tc>
        <w:tc>
          <w:tcPr>
            <w:tcW w:w="2693" w:type="dxa"/>
            <w:vMerge w:val="restart"/>
          </w:tcPr>
          <w:p w14:paraId="671AB170" w14:textId="29634607" w:rsidR="00EF1812" w:rsidRDefault="00B15307" w:rsidP="00EF1812">
            <w:pPr>
              <w:pStyle w:val="ListParagraph"/>
              <w:numPr>
                <w:ilvl w:val="0"/>
                <w:numId w:val="11"/>
              </w:numPr>
              <w:ind w:left="17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EF1812" w:rsidRPr="00EF1812">
                <w:rPr>
                  <w:rStyle w:val="Hyperlink"/>
                </w:rPr>
                <w:t>Add a refill station</w:t>
              </w:r>
            </w:hyperlink>
            <w:r w:rsidR="00EF1812">
              <w:t xml:space="preserve"> </w:t>
            </w:r>
          </w:p>
          <w:p w14:paraId="1634021C" w14:textId="17ABA9FE" w:rsidR="00EF1812" w:rsidRDefault="00B15307" w:rsidP="00EF1812">
            <w:pPr>
              <w:pStyle w:val="ListParagraph"/>
              <w:numPr>
                <w:ilvl w:val="0"/>
                <w:numId w:val="11"/>
              </w:numPr>
              <w:ind w:left="17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EF1812" w:rsidRPr="00EF1812">
                <w:rPr>
                  <w:rStyle w:val="Hyperlink"/>
                </w:rPr>
                <w:t>Refill marketing Assets</w:t>
              </w:r>
            </w:hyperlink>
          </w:p>
          <w:p w14:paraId="5023DADC" w14:textId="78B2EA16" w:rsidR="00356FAB" w:rsidRPr="00356FAB" w:rsidRDefault="00B15307" w:rsidP="00EF1812">
            <w:pPr>
              <w:pStyle w:val="ListParagraph"/>
              <w:numPr>
                <w:ilvl w:val="0"/>
                <w:numId w:val="11"/>
              </w:numPr>
              <w:ind w:left="17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5A28A9" w:rsidRPr="005A28A9">
                <w:rPr>
                  <w:rStyle w:val="Hyperlink"/>
                </w:rPr>
                <w:t>Children’s Health Fund poster</w:t>
              </w:r>
            </w:hyperlink>
          </w:p>
        </w:tc>
      </w:tr>
      <w:tr w:rsidR="00597881" w:rsidRPr="00B305F5" w14:paraId="3067E66A" w14:textId="77777777" w:rsidTr="00EF1812">
        <w:sdt>
          <w:sdtPr>
            <w:rPr>
              <w:rFonts w:ascii="Arial" w:hAnsi="Arial" w:cs="Arial"/>
            </w:rPr>
            <w:id w:val="100509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2ECC7750" w14:textId="69EE0164" w:rsidR="00597881" w:rsidRDefault="00597881" w:rsidP="00F60061">
                <w:pPr>
                  <w:jc w:val="center"/>
                  <w:rPr>
                    <w:rFonts w:ascii="Arial" w:hAnsi="Arial" w:cs="Arial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7509F50D" w14:textId="27D39B89" w:rsidR="00597881" w:rsidRDefault="00597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 (more) water points </w:t>
            </w:r>
          </w:p>
        </w:tc>
        <w:tc>
          <w:tcPr>
            <w:tcW w:w="2693" w:type="dxa"/>
            <w:vMerge/>
          </w:tcPr>
          <w:p w14:paraId="1A0AEE62" w14:textId="77777777" w:rsidR="00597881" w:rsidRPr="00DE384E" w:rsidRDefault="00597881" w:rsidP="00D96C7A">
            <w:pPr>
              <w:pStyle w:val="ListParagraph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FC6" w:rsidRPr="00B305F5" w14:paraId="1C74ED30" w14:textId="77777777" w:rsidTr="00EF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End w:id="1" w:displacedByCustomXml="next"/>
        <w:sdt>
          <w:sdtPr>
            <w:rPr>
              <w:rFonts w:ascii="Arial" w:hAnsi="Arial" w:cs="Arial"/>
            </w:rPr>
            <w:id w:val="-124170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6E219DA0" w14:textId="4D3F55EF" w:rsidR="008B5FC6" w:rsidRDefault="008B5FC6" w:rsidP="008B5FC6">
                <w:pPr>
                  <w:jc w:val="center"/>
                  <w:rPr>
                    <w:rFonts w:ascii="Arial" w:hAnsi="Arial" w:cs="Arial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1AA8EDC0" w14:textId="7C2C33ED" w:rsidR="008B5FC6" w:rsidRDefault="008B5FC6" w:rsidP="008B5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 water / </w:t>
            </w:r>
            <w:r w:rsidR="001338F9">
              <w:rPr>
                <w:rFonts w:ascii="Arial" w:hAnsi="Arial" w:cs="Arial"/>
              </w:rPr>
              <w:t>zero sugar</w:t>
            </w:r>
            <w:r>
              <w:rPr>
                <w:rFonts w:ascii="Arial" w:hAnsi="Arial" w:cs="Arial"/>
              </w:rPr>
              <w:t xml:space="preserve"> soft drinks at the front</w:t>
            </w:r>
            <w:r w:rsidR="00A53866">
              <w:rPr>
                <w:rFonts w:ascii="Arial" w:hAnsi="Arial" w:cs="Arial"/>
              </w:rPr>
              <w:t xml:space="preserve"> and/or top</w:t>
            </w:r>
            <w:r>
              <w:rPr>
                <w:rFonts w:ascii="Arial" w:hAnsi="Arial" w:cs="Arial"/>
              </w:rPr>
              <w:t xml:space="preserve"> of displays to encourage people to choose them</w:t>
            </w:r>
          </w:p>
        </w:tc>
        <w:tc>
          <w:tcPr>
            <w:tcW w:w="2693" w:type="dxa"/>
            <w:vMerge/>
          </w:tcPr>
          <w:p w14:paraId="5DB5A482" w14:textId="77777777" w:rsidR="008B5FC6" w:rsidRPr="00B305F5" w:rsidRDefault="008B5FC6" w:rsidP="008B5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7173" w:rsidRPr="00B305F5" w14:paraId="408B5EDA" w14:textId="77777777" w:rsidTr="00EF1812">
        <w:sdt>
          <w:sdtPr>
            <w:rPr>
              <w:rFonts w:ascii="Arial" w:hAnsi="Arial" w:cs="Arial"/>
            </w:rPr>
            <w:id w:val="-141469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4AB7D9B0" w14:textId="39DC650D" w:rsidR="00D67173" w:rsidRDefault="00D67173" w:rsidP="00D67173">
                <w:pPr>
                  <w:jc w:val="center"/>
                  <w:rPr>
                    <w:rFonts w:ascii="Arial" w:hAnsi="Arial" w:cs="Arial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0A272436" w14:textId="2BA0F42C" w:rsidR="00D67173" w:rsidRDefault="00D67173" w:rsidP="00D67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bottled water for less </w:t>
            </w:r>
            <w:r w:rsidR="00A53866">
              <w:rPr>
                <w:rFonts w:ascii="Arial" w:hAnsi="Arial" w:cs="Arial"/>
              </w:rPr>
              <w:t xml:space="preserve">cost </w:t>
            </w:r>
            <w:r>
              <w:rPr>
                <w:rFonts w:ascii="Arial" w:hAnsi="Arial" w:cs="Arial"/>
              </w:rPr>
              <w:t xml:space="preserve">than sugar sweetened drinks </w:t>
            </w:r>
          </w:p>
        </w:tc>
        <w:tc>
          <w:tcPr>
            <w:tcW w:w="2693" w:type="dxa"/>
            <w:vMerge/>
          </w:tcPr>
          <w:p w14:paraId="1AA4D4FB" w14:textId="77777777" w:rsidR="00D67173" w:rsidRPr="00B305F5" w:rsidRDefault="00D67173" w:rsidP="00D67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7173" w:rsidRPr="00B305F5" w14:paraId="4234F31F" w14:textId="77777777" w:rsidTr="00EF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13075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5E83A9FE" w14:textId="29F4414B" w:rsidR="00D67173" w:rsidRPr="00F60061" w:rsidRDefault="00D67173" w:rsidP="00D67173">
                <w:pPr>
                  <w:jc w:val="center"/>
                  <w:rPr>
                    <w:rFonts w:ascii="Arial" w:hAnsi="Arial" w:cs="Arial"/>
                    <w:b w:val="0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7C1D6AFC" w14:textId="2362C228" w:rsidR="00D67173" w:rsidRPr="00B305F5" w:rsidRDefault="00D67173" w:rsidP="00D6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a 10p levy on sugar sweetened drinks (and donate the proceeds to the Children’s Health fund) </w:t>
            </w:r>
          </w:p>
        </w:tc>
        <w:tc>
          <w:tcPr>
            <w:tcW w:w="2693" w:type="dxa"/>
            <w:vMerge/>
          </w:tcPr>
          <w:p w14:paraId="0F9E2D1A" w14:textId="77777777" w:rsidR="00D67173" w:rsidRPr="00B305F5" w:rsidRDefault="00D67173" w:rsidP="00D6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7173" w:rsidRPr="00B305F5" w14:paraId="371D4DD7" w14:textId="77777777" w:rsidTr="00EF1812">
        <w:sdt>
          <w:sdtPr>
            <w:rPr>
              <w:rFonts w:ascii="Arial" w:hAnsi="Arial" w:cs="Arial"/>
            </w:rPr>
            <w:id w:val="161693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5C7111B3" w14:textId="62B9E278" w:rsidR="00D67173" w:rsidRDefault="00D67173" w:rsidP="00D67173">
                <w:pPr>
                  <w:jc w:val="center"/>
                  <w:rPr>
                    <w:rFonts w:ascii="Arial" w:hAnsi="Arial" w:cs="Arial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78C0E939" w14:textId="1031F92D" w:rsidR="00D67173" w:rsidRDefault="00D67173" w:rsidP="00D67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part in Fizz Free February </w:t>
            </w:r>
          </w:p>
        </w:tc>
        <w:tc>
          <w:tcPr>
            <w:tcW w:w="2693" w:type="dxa"/>
            <w:vMerge/>
          </w:tcPr>
          <w:p w14:paraId="1BC030D0" w14:textId="77777777" w:rsidR="00D67173" w:rsidRPr="00B305F5" w:rsidRDefault="00D67173" w:rsidP="00D67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7173" w:rsidRPr="00B305F5" w14:paraId="7253467B" w14:textId="77777777" w:rsidTr="00EF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88837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6AD56AFD" w14:textId="0B690CFB" w:rsidR="00D67173" w:rsidRPr="00F60061" w:rsidRDefault="00D67173" w:rsidP="00D67173">
                <w:pPr>
                  <w:jc w:val="center"/>
                  <w:rPr>
                    <w:rFonts w:ascii="Arial" w:hAnsi="Arial" w:cs="Arial"/>
                    <w:b w:val="0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18766AC4" w14:textId="5E3E7AD1" w:rsidR="00D67173" w:rsidRPr="00B6555A" w:rsidRDefault="00D67173" w:rsidP="00D6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55A">
              <w:rPr>
                <w:rFonts w:ascii="Arial" w:hAnsi="Arial" w:cs="Arial"/>
              </w:rPr>
              <w:t xml:space="preserve">Remove </w:t>
            </w:r>
            <w:r w:rsidR="00A53866">
              <w:rPr>
                <w:rFonts w:ascii="Arial" w:hAnsi="Arial" w:cs="Arial"/>
              </w:rPr>
              <w:t xml:space="preserve">all (or &gt;500ml) bottles of </w:t>
            </w:r>
            <w:r w:rsidRPr="00B6555A">
              <w:rPr>
                <w:rFonts w:ascii="Arial" w:hAnsi="Arial" w:cs="Arial"/>
              </w:rPr>
              <w:t>sugar sweetened drinks</w:t>
            </w:r>
            <w:r w:rsidR="00A53866">
              <w:rPr>
                <w:rFonts w:ascii="Arial" w:hAnsi="Arial" w:cs="Arial"/>
              </w:rPr>
              <w:t xml:space="preserve"> from sale </w:t>
            </w:r>
          </w:p>
        </w:tc>
        <w:tc>
          <w:tcPr>
            <w:tcW w:w="2693" w:type="dxa"/>
            <w:vMerge/>
          </w:tcPr>
          <w:p w14:paraId="11EAA89D" w14:textId="77777777" w:rsidR="00D67173" w:rsidRPr="00B305F5" w:rsidRDefault="00D67173" w:rsidP="00D6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3B86482" w14:textId="4A07F75E" w:rsidR="00B76608" w:rsidRDefault="00405F89" w:rsidP="00B76608">
      <w:pPr>
        <w:spacing w:before="160"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Action</w:t>
      </w:r>
      <w:r w:rsidR="002E5FE9">
        <w:rPr>
          <w:rFonts w:ascii="Arial" w:hAnsi="Arial" w:cs="Arial"/>
          <w:b/>
          <w:sz w:val="24"/>
        </w:rPr>
        <w:t xml:space="preserve"> Area</w:t>
      </w:r>
      <w:r w:rsidR="00B305F5" w:rsidRPr="00B305F5">
        <w:rPr>
          <w:rFonts w:ascii="Arial" w:hAnsi="Arial" w:cs="Arial"/>
          <w:b/>
          <w:sz w:val="24"/>
        </w:rPr>
        <w:t xml:space="preserve"> 2. </w:t>
      </w:r>
      <w:r w:rsidR="007E2E56">
        <w:rPr>
          <w:rFonts w:ascii="Arial" w:hAnsi="Arial" w:cs="Arial"/>
          <w:b/>
          <w:sz w:val="24"/>
        </w:rPr>
        <w:t>Make healthier food options the easy choice</w:t>
      </w:r>
      <w:r w:rsidR="00B76608">
        <w:rPr>
          <w:rFonts w:ascii="Arial" w:hAnsi="Arial" w:cs="Arial"/>
          <w:b/>
          <w:sz w:val="24"/>
        </w:rPr>
        <w:t xml:space="preserve"> </w:t>
      </w:r>
    </w:p>
    <w:tbl>
      <w:tblPr>
        <w:tblStyle w:val="GridTable4-Accent2"/>
        <w:tblW w:w="10485" w:type="dxa"/>
        <w:tblLook w:val="04A0" w:firstRow="1" w:lastRow="0" w:firstColumn="1" w:lastColumn="0" w:noHBand="0" w:noVBand="1"/>
      </w:tblPr>
      <w:tblGrid>
        <w:gridCol w:w="488"/>
        <w:gridCol w:w="7304"/>
        <w:gridCol w:w="2693"/>
      </w:tblGrid>
      <w:tr w:rsidR="00EF1812" w:rsidRPr="00B305F5" w14:paraId="24AB1AD9" w14:textId="77777777" w:rsidTr="00F35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7713EED9" w14:textId="77777777" w:rsidR="00EF1812" w:rsidRPr="00F60061" w:rsidRDefault="00EF1812" w:rsidP="00F35F09">
            <w:pPr>
              <w:jc w:val="center"/>
              <w:rPr>
                <w:rFonts w:ascii="Arial" w:hAnsi="Arial" w:cs="Arial"/>
                <w:sz w:val="24"/>
              </w:rPr>
            </w:pPr>
            <w:r w:rsidRPr="00F60061">
              <w:rPr>
                <w:rFonts w:ascii="Arial" w:hAnsi="Arial" w:cs="Arial"/>
                <w:sz w:val="24"/>
              </w:rPr>
              <w:sym w:font="Webdings" w:char="F061"/>
            </w:r>
          </w:p>
        </w:tc>
        <w:tc>
          <w:tcPr>
            <w:tcW w:w="7304" w:type="dxa"/>
          </w:tcPr>
          <w:p w14:paraId="52BEEF45" w14:textId="766CF7C4" w:rsidR="00EF1812" w:rsidRPr="00F60061" w:rsidRDefault="00EF1812" w:rsidP="00F3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Pledge (choose 1 or more)</w:t>
            </w:r>
          </w:p>
        </w:tc>
        <w:tc>
          <w:tcPr>
            <w:tcW w:w="2693" w:type="dxa"/>
          </w:tcPr>
          <w:p w14:paraId="01EE0E66" w14:textId="77777777" w:rsidR="00EF1812" w:rsidRPr="00F60061" w:rsidRDefault="00EF1812" w:rsidP="00F3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60061">
              <w:rPr>
                <w:rFonts w:ascii="Arial" w:hAnsi="Arial" w:cs="Arial"/>
                <w:sz w:val="24"/>
              </w:rPr>
              <w:t>Available resources</w:t>
            </w:r>
          </w:p>
        </w:tc>
      </w:tr>
      <w:tr w:rsidR="00A53866" w:rsidRPr="00B305F5" w14:paraId="111FEEF5" w14:textId="77777777" w:rsidTr="00F35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171083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5331CEB9" w14:textId="5CAE5FD2" w:rsidR="00A53866" w:rsidRPr="00F60061" w:rsidRDefault="00A53866" w:rsidP="00EF1812">
                <w:pPr>
                  <w:jc w:val="center"/>
                  <w:rPr>
                    <w:rFonts w:ascii="Arial" w:hAnsi="Arial" w:cs="Arial"/>
                    <w:b w:val="0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38D48286" w14:textId="72BEC980" w:rsidR="00A53866" w:rsidRPr="00B305F5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sugar-free checkouts</w:t>
            </w:r>
          </w:p>
        </w:tc>
        <w:tc>
          <w:tcPr>
            <w:tcW w:w="2693" w:type="dxa"/>
            <w:vMerge w:val="restart"/>
          </w:tcPr>
          <w:p w14:paraId="24606DE2" w14:textId="77777777" w:rsidR="00A53866" w:rsidRPr="008B3EA6" w:rsidRDefault="00B15307" w:rsidP="00EF1812">
            <w:pPr>
              <w:pStyle w:val="ListParagraph"/>
              <w:numPr>
                <w:ilvl w:val="0"/>
                <w:numId w:val="11"/>
              </w:numPr>
              <w:ind w:left="17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A53866" w:rsidRPr="00EF1812">
                <w:rPr>
                  <w:rStyle w:val="Hyperlink"/>
                  <w:rFonts w:cstheme="minorHAnsi"/>
                </w:rPr>
                <w:t>Healthier vending briefing</w:t>
              </w:r>
            </w:hyperlink>
          </w:p>
          <w:p w14:paraId="6AA32DC6" w14:textId="113F6AB7" w:rsidR="00A53866" w:rsidRPr="00356FAB" w:rsidRDefault="00A53866" w:rsidP="00EF1812">
            <w:pPr>
              <w:pStyle w:val="ListParagraph"/>
              <w:numPr>
                <w:ilvl w:val="0"/>
                <w:numId w:val="11"/>
              </w:numPr>
              <w:ind w:left="17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Haringey Food Policy </w:t>
            </w:r>
          </w:p>
        </w:tc>
      </w:tr>
      <w:tr w:rsidR="00A53866" w:rsidRPr="00B305F5" w14:paraId="38D0283C" w14:textId="77777777" w:rsidTr="00F35F09">
        <w:sdt>
          <w:sdtPr>
            <w:rPr>
              <w:rFonts w:ascii="Arial" w:hAnsi="Arial" w:cs="Arial"/>
            </w:rPr>
            <w:id w:val="203044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111EE14F" w14:textId="2295F7E7" w:rsidR="00A53866" w:rsidRDefault="00A53866" w:rsidP="00EF1812">
                <w:pPr>
                  <w:jc w:val="center"/>
                  <w:rPr>
                    <w:rFonts w:ascii="Arial" w:hAnsi="Arial" w:cs="Arial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68B63EEE" w14:textId="2C82CCCD" w:rsidR="00A53866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low sugar food and no-sugar drinks vending machines</w:t>
            </w:r>
          </w:p>
        </w:tc>
        <w:tc>
          <w:tcPr>
            <w:tcW w:w="2693" w:type="dxa"/>
            <w:vMerge/>
          </w:tcPr>
          <w:p w14:paraId="3299293F" w14:textId="77777777" w:rsidR="00A53866" w:rsidRPr="00DE384E" w:rsidRDefault="00A53866" w:rsidP="00EF1812">
            <w:pPr>
              <w:pStyle w:val="ListParagraph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866" w:rsidRPr="00B305F5" w14:paraId="72EAFAA6" w14:textId="77777777" w:rsidTr="00F35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48482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24A4512D" w14:textId="25BC6935" w:rsidR="00A53866" w:rsidRDefault="00A53866" w:rsidP="00EF181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4ECAFAD9" w14:textId="1511C9FC" w:rsidR="00A53866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fruit and/or a healthy option(s) for less than sugary snacks </w:t>
            </w:r>
          </w:p>
        </w:tc>
        <w:tc>
          <w:tcPr>
            <w:tcW w:w="2693" w:type="dxa"/>
            <w:vMerge/>
          </w:tcPr>
          <w:p w14:paraId="5C0625F4" w14:textId="77777777" w:rsidR="00A53866" w:rsidRPr="00B305F5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3866" w:rsidRPr="00B305F5" w14:paraId="472AC866" w14:textId="77777777" w:rsidTr="00F35F09">
        <w:sdt>
          <w:sdtPr>
            <w:rPr>
              <w:rFonts w:ascii="Arial" w:hAnsi="Arial" w:cs="Arial"/>
            </w:rPr>
            <w:id w:val="-91677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3B9E998E" w14:textId="20656174" w:rsidR="00A53866" w:rsidRDefault="00A53866" w:rsidP="00EF1812">
                <w:pPr>
                  <w:jc w:val="center"/>
                  <w:rPr>
                    <w:rFonts w:ascii="Arial" w:hAnsi="Arial" w:cs="Arial"/>
                  </w:rPr>
                </w:pPr>
                <w:r w:rsidRPr="00F600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4E75C21D" w14:textId="15C7ADA8" w:rsidR="00A53866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 sugary items with healthier options</w:t>
            </w:r>
          </w:p>
        </w:tc>
        <w:tc>
          <w:tcPr>
            <w:tcW w:w="2693" w:type="dxa"/>
            <w:vMerge/>
          </w:tcPr>
          <w:p w14:paraId="16A4B119" w14:textId="77777777" w:rsidR="00A53866" w:rsidRPr="00B305F5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3866" w:rsidRPr="00B305F5" w14:paraId="1CD080FD" w14:textId="77777777" w:rsidTr="00F35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113444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4F56D35C" w14:textId="2FE4736A" w:rsidR="00A53866" w:rsidRPr="00F60061" w:rsidRDefault="00A53866" w:rsidP="00EF1812">
                <w:pPr>
                  <w:jc w:val="center"/>
                  <w:rPr>
                    <w:rFonts w:ascii="Arial" w:hAnsi="Arial" w:cs="Arial"/>
                    <w:b w:val="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50F75640" w14:textId="487881D9" w:rsidR="00A53866" w:rsidRPr="00B305F5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 price promotions on sugary drinks and snacks such as discounts, multi-buys, free items or meal deals </w:t>
            </w:r>
          </w:p>
        </w:tc>
        <w:tc>
          <w:tcPr>
            <w:tcW w:w="2693" w:type="dxa"/>
            <w:vMerge/>
          </w:tcPr>
          <w:p w14:paraId="3BB4A952" w14:textId="77777777" w:rsidR="00A53866" w:rsidRPr="00B305F5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3866" w:rsidRPr="00B305F5" w14:paraId="6616D180" w14:textId="77777777" w:rsidTr="00F35F09">
        <w:sdt>
          <w:sdtPr>
            <w:rPr>
              <w:rFonts w:ascii="Arial" w:hAnsi="Arial" w:cs="Arial"/>
            </w:rPr>
            <w:id w:val="176549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05F1275B" w14:textId="55756FE0" w:rsidR="00A53866" w:rsidRDefault="00A53866" w:rsidP="00EF181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0F7F7F71" w14:textId="7FBB2A74" w:rsidR="00A53866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 healthy snacking culture in the workplace by bringing in fruit instead of biscuits and cakes </w:t>
            </w:r>
          </w:p>
        </w:tc>
        <w:tc>
          <w:tcPr>
            <w:tcW w:w="2693" w:type="dxa"/>
            <w:vMerge/>
          </w:tcPr>
          <w:p w14:paraId="2948BA10" w14:textId="77777777" w:rsidR="00A53866" w:rsidRPr="00B305F5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3866" w:rsidRPr="00B305F5" w14:paraId="53B4731F" w14:textId="77777777" w:rsidTr="00F35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139801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3E8D558F" w14:textId="39AEDF07" w:rsidR="00A53866" w:rsidRDefault="00A53866" w:rsidP="00EF181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4F183141" w14:textId="724D555C" w:rsidR="00A53866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large bags of sweets, chocolate and packets of crisps from sale</w:t>
            </w:r>
          </w:p>
        </w:tc>
        <w:tc>
          <w:tcPr>
            <w:tcW w:w="2693" w:type="dxa"/>
            <w:vMerge/>
          </w:tcPr>
          <w:p w14:paraId="6E267070" w14:textId="77777777" w:rsidR="00A53866" w:rsidRPr="00B305F5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F0E13F1" w14:textId="0162FB89" w:rsidR="00B76608" w:rsidRDefault="00405F89" w:rsidP="00B76608">
      <w:pPr>
        <w:spacing w:before="160"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Action</w:t>
      </w:r>
      <w:r w:rsidR="002E5FE9">
        <w:rPr>
          <w:rFonts w:ascii="Arial" w:hAnsi="Arial" w:cs="Arial"/>
          <w:b/>
          <w:sz w:val="24"/>
        </w:rPr>
        <w:t xml:space="preserve"> Area</w:t>
      </w:r>
      <w:r w:rsidR="00B305F5" w:rsidRPr="00B305F5">
        <w:rPr>
          <w:rFonts w:ascii="Arial" w:hAnsi="Arial" w:cs="Arial"/>
          <w:b/>
          <w:sz w:val="24"/>
        </w:rPr>
        <w:t xml:space="preserve"> 3. </w:t>
      </w:r>
      <w:r w:rsidR="00A213A3">
        <w:rPr>
          <w:rFonts w:ascii="Arial" w:hAnsi="Arial" w:cs="Arial"/>
          <w:b/>
          <w:sz w:val="24"/>
        </w:rPr>
        <w:t>Be</w:t>
      </w:r>
      <w:r w:rsidR="007E2E56">
        <w:rPr>
          <w:rFonts w:ascii="Arial" w:hAnsi="Arial" w:cs="Arial"/>
          <w:b/>
          <w:sz w:val="24"/>
        </w:rPr>
        <w:t xml:space="preserve"> a</w:t>
      </w:r>
      <w:r w:rsidR="00A213A3">
        <w:rPr>
          <w:rFonts w:ascii="Arial" w:hAnsi="Arial" w:cs="Arial"/>
          <w:b/>
          <w:sz w:val="24"/>
        </w:rPr>
        <w:t xml:space="preserve"> healthy eating champion</w:t>
      </w:r>
      <w:r w:rsidR="001F2CED">
        <w:rPr>
          <w:rFonts w:ascii="Arial" w:hAnsi="Arial" w:cs="Arial"/>
          <w:b/>
          <w:sz w:val="24"/>
        </w:rPr>
        <w:t xml:space="preserve"> </w:t>
      </w:r>
    </w:p>
    <w:tbl>
      <w:tblPr>
        <w:tblStyle w:val="GridTable4-Accent2"/>
        <w:tblW w:w="10485" w:type="dxa"/>
        <w:tblLook w:val="04A0" w:firstRow="1" w:lastRow="0" w:firstColumn="1" w:lastColumn="0" w:noHBand="0" w:noVBand="1"/>
      </w:tblPr>
      <w:tblGrid>
        <w:gridCol w:w="488"/>
        <w:gridCol w:w="7304"/>
        <w:gridCol w:w="2693"/>
      </w:tblGrid>
      <w:tr w:rsidR="00EF1812" w:rsidRPr="00B305F5" w14:paraId="7EB49B8E" w14:textId="77777777" w:rsidTr="00F35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47B6372D" w14:textId="77777777" w:rsidR="00EF1812" w:rsidRPr="00F60061" w:rsidRDefault="00EF1812" w:rsidP="00F35F09">
            <w:pPr>
              <w:jc w:val="center"/>
              <w:rPr>
                <w:rFonts w:ascii="Arial" w:hAnsi="Arial" w:cs="Arial"/>
                <w:sz w:val="24"/>
              </w:rPr>
            </w:pPr>
            <w:r w:rsidRPr="00F60061">
              <w:rPr>
                <w:rFonts w:ascii="Arial" w:hAnsi="Arial" w:cs="Arial"/>
                <w:sz w:val="24"/>
              </w:rPr>
              <w:sym w:font="Webdings" w:char="F061"/>
            </w:r>
          </w:p>
        </w:tc>
        <w:tc>
          <w:tcPr>
            <w:tcW w:w="7304" w:type="dxa"/>
          </w:tcPr>
          <w:p w14:paraId="346F8999" w14:textId="4D6A02F4" w:rsidR="00EF1812" w:rsidRPr="00F60061" w:rsidRDefault="00EF1812" w:rsidP="00F3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Pledge (choose 1 or more)</w:t>
            </w:r>
          </w:p>
        </w:tc>
        <w:tc>
          <w:tcPr>
            <w:tcW w:w="2693" w:type="dxa"/>
          </w:tcPr>
          <w:p w14:paraId="35FE7AAA" w14:textId="77777777" w:rsidR="00EF1812" w:rsidRPr="00F60061" w:rsidRDefault="00EF1812" w:rsidP="00F3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60061">
              <w:rPr>
                <w:rFonts w:ascii="Arial" w:hAnsi="Arial" w:cs="Arial"/>
                <w:sz w:val="24"/>
              </w:rPr>
              <w:t>Available resources</w:t>
            </w:r>
          </w:p>
        </w:tc>
      </w:tr>
      <w:tr w:rsidR="00A53866" w:rsidRPr="00B305F5" w14:paraId="1FE23409" w14:textId="77777777" w:rsidTr="00F35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-33569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71C08195" w14:textId="5D41602F" w:rsidR="00A53866" w:rsidRPr="00F60061" w:rsidRDefault="00A53866" w:rsidP="00EF1812">
                <w:pPr>
                  <w:jc w:val="center"/>
                  <w:rPr>
                    <w:rFonts w:ascii="Arial" w:hAnsi="Arial" w:cs="Arial"/>
                    <w:b w:val="0"/>
                  </w:rPr>
                </w:pPr>
                <w:r w:rsidRPr="00A4054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013819A8" w14:textId="7726E5C0" w:rsidR="00A53866" w:rsidRPr="00B305F5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Join the Healthy Workplace Charter or Healthier Catering Commitment </w:t>
            </w:r>
          </w:p>
        </w:tc>
        <w:tc>
          <w:tcPr>
            <w:tcW w:w="2693" w:type="dxa"/>
            <w:vMerge w:val="restart"/>
          </w:tcPr>
          <w:p w14:paraId="599DFCF0" w14:textId="340760C8" w:rsidR="00A53866" w:rsidRPr="00EF1812" w:rsidRDefault="00B15307" w:rsidP="00EF1812">
            <w:pPr>
              <w:pStyle w:val="ListParagraph"/>
              <w:numPr>
                <w:ilvl w:val="0"/>
                <w:numId w:val="11"/>
              </w:numPr>
              <w:ind w:left="17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4" w:history="1">
              <w:r w:rsidR="00A53866" w:rsidRPr="00EF1812">
                <w:rPr>
                  <w:rStyle w:val="Hyperlink"/>
                  <w:rFonts w:ascii="Calibri" w:hAnsi="Calibri" w:cs="Calibri"/>
                </w:rPr>
                <w:t>Swap the pop poster</w:t>
              </w:r>
            </w:hyperlink>
            <w:r w:rsidR="00A53866" w:rsidRPr="00EF1812">
              <w:rPr>
                <w:rFonts w:ascii="Calibri" w:hAnsi="Calibri" w:cs="Calibri"/>
              </w:rPr>
              <w:t xml:space="preserve"> </w:t>
            </w:r>
          </w:p>
          <w:p w14:paraId="0C004851" w14:textId="77777777" w:rsidR="00A53866" w:rsidRPr="00B200C7" w:rsidRDefault="00B15307" w:rsidP="00EF1812">
            <w:pPr>
              <w:pStyle w:val="ListParagraph"/>
              <w:numPr>
                <w:ilvl w:val="0"/>
                <w:numId w:val="11"/>
              </w:numPr>
              <w:ind w:left="17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A53866" w:rsidRPr="00EF1812">
                <w:rPr>
                  <w:rStyle w:val="Hyperlink"/>
                  <w:rFonts w:ascii="Calibri" w:hAnsi="Calibri" w:cs="Calibri"/>
                </w:rPr>
                <w:t>Sugar content drinks poster</w:t>
              </w:r>
            </w:hyperlink>
          </w:p>
          <w:p w14:paraId="3B6E7C78" w14:textId="4572C241" w:rsidR="00A53866" w:rsidRDefault="00B15307" w:rsidP="00EF1812">
            <w:pPr>
              <w:pStyle w:val="ListParagraph"/>
              <w:numPr>
                <w:ilvl w:val="0"/>
                <w:numId w:val="11"/>
              </w:numPr>
              <w:ind w:left="17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anchor="who" w:history="1">
              <w:r w:rsidR="00A53866" w:rsidRPr="008B3EA6">
                <w:rPr>
                  <w:rStyle w:val="Hyperlink"/>
                </w:rPr>
                <w:t>Healthier Catering Commitment</w:t>
              </w:r>
            </w:hyperlink>
            <w:r w:rsidR="00A53866">
              <w:t xml:space="preserve"> </w:t>
            </w:r>
          </w:p>
          <w:p w14:paraId="603D047E" w14:textId="4042860F" w:rsidR="00A53866" w:rsidRPr="00356FAB" w:rsidRDefault="00B15307" w:rsidP="00EF1812">
            <w:pPr>
              <w:pStyle w:val="ListParagraph"/>
              <w:numPr>
                <w:ilvl w:val="0"/>
                <w:numId w:val="11"/>
              </w:numPr>
              <w:ind w:left="17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A53866" w:rsidRPr="008B3EA6">
                <w:rPr>
                  <w:rStyle w:val="Hyperlink"/>
                </w:rPr>
                <w:t>Healthy Workplace Charter</w:t>
              </w:r>
            </w:hyperlink>
          </w:p>
        </w:tc>
      </w:tr>
      <w:tr w:rsidR="00A53866" w:rsidRPr="00B305F5" w14:paraId="22F2EAAB" w14:textId="77777777" w:rsidTr="00F35F09">
        <w:sdt>
          <w:sdtPr>
            <w:rPr>
              <w:rFonts w:ascii="Arial" w:hAnsi="Arial" w:cs="Arial"/>
            </w:rPr>
            <w:id w:val="172841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43F30F8A" w14:textId="01E35D3C" w:rsidR="00A53866" w:rsidRDefault="00A53866" w:rsidP="00EF1812">
                <w:pPr>
                  <w:jc w:val="center"/>
                  <w:rPr>
                    <w:rFonts w:ascii="Arial" w:hAnsi="Arial" w:cs="Arial"/>
                  </w:rPr>
                </w:pPr>
                <w:r w:rsidRPr="00A4054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5EA80BE7" w14:textId="0A7C6EAA" w:rsidR="00A53866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Remove adverts for sugar and make it a policy not to advertise or promote any food / drink high in sugar </w:t>
            </w:r>
          </w:p>
        </w:tc>
        <w:tc>
          <w:tcPr>
            <w:tcW w:w="2693" w:type="dxa"/>
            <w:vMerge/>
          </w:tcPr>
          <w:p w14:paraId="6FDD96E6" w14:textId="77777777" w:rsidR="00A53866" w:rsidRPr="00DE384E" w:rsidRDefault="00A53866" w:rsidP="00EF1812">
            <w:pPr>
              <w:pStyle w:val="ListParagraph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866" w:rsidRPr="00B305F5" w14:paraId="611FCDAC" w14:textId="77777777" w:rsidTr="00F35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151063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5C21785D" w14:textId="62AE1526" w:rsidR="00A53866" w:rsidRDefault="00A53866" w:rsidP="00EF1812">
                <w:pPr>
                  <w:jc w:val="center"/>
                  <w:rPr>
                    <w:rFonts w:ascii="Arial" w:hAnsi="Arial" w:cs="Arial"/>
                  </w:rPr>
                </w:pPr>
                <w:r w:rsidRPr="00A4054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0B136440" w14:textId="4B6E35C6" w:rsidR="00A53866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Display signage about sugar content in everyday food and drink </w:t>
            </w:r>
          </w:p>
        </w:tc>
        <w:tc>
          <w:tcPr>
            <w:tcW w:w="2693" w:type="dxa"/>
            <w:vMerge/>
          </w:tcPr>
          <w:p w14:paraId="01F9A446" w14:textId="77777777" w:rsidR="00A53866" w:rsidRPr="00B305F5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3866" w:rsidRPr="00B305F5" w14:paraId="4A70D2B6" w14:textId="77777777" w:rsidTr="00F35F09">
        <w:sdt>
          <w:sdtPr>
            <w:rPr>
              <w:rFonts w:ascii="Arial" w:hAnsi="Arial" w:cs="Arial"/>
            </w:rPr>
            <w:id w:val="-137885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1C221AD4" w14:textId="5E11DBD2" w:rsidR="00A53866" w:rsidRDefault="00A53866" w:rsidP="00EF1812">
                <w:pPr>
                  <w:jc w:val="center"/>
                  <w:rPr>
                    <w:rFonts w:ascii="Arial" w:hAnsi="Arial" w:cs="Arial"/>
                  </w:rPr>
                </w:pPr>
                <w:r w:rsidRPr="00A4054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636BEB3D" w14:textId="6E2B00E5" w:rsidR="00A53866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water and no added sugar drinks </w:t>
            </w:r>
          </w:p>
        </w:tc>
        <w:tc>
          <w:tcPr>
            <w:tcW w:w="2693" w:type="dxa"/>
            <w:vMerge/>
          </w:tcPr>
          <w:p w14:paraId="3E2C7427" w14:textId="77777777" w:rsidR="00A53866" w:rsidRPr="00B305F5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3866" w:rsidRPr="00B305F5" w14:paraId="1A28D019" w14:textId="77777777" w:rsidTr="00F35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-74965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65506216" w14:textId="18D47AD1" w:rsidR="00A53866" w:rsidRPr="00F60061" w:rsidRDefault="00A53866" w:rsidP="00EF1812">
                <w:pPr>
                  <w:jc w:val="center"/>
                  <w:rPr>
                    <w:rFonts w:ascii="Arial" w:hAnsi="Arial" w:cs="Arial"/>
                    <w:b w:val="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57CFDB41" w14:textId="29BCEBFA" w:rsidR="00A53866" w:rsidRPr="00B305F5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 sugar smart messages, campaign materials and posters</w:t>
            </w:r>
          </w:p>
        </w:tc>
        <w:tc>
          <w:tcPr>
            <w:tcW w:w="2693" w:type="dxa"/>
            <w:vMerge/>
          </w:tcPr>
          <w:p w14:paraId="5C1B30B7" w14:textId="77777777" w:rsidR="00A53866" w:rsidRPr="00B305F5" w:rsidRDefault="00A53866" w:rsidP="00EF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3866" w:rsidRPr="00B305F5" w14:paraId="2306393B" w14:textId="77777777" w:rsidTr="00F35F09">
        <w:sdt>
          <w:sdtPr>
            <w:rPr>
              <w:rFonts w:ascii="Arial" w:hAnsi="Arial" w:cs="Arial"/>
            </w:rPr>
            <w:id w:val="-211889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8" w:type="dxa"/>
                <w:vAlign w:val="center"/>
              </w:tcPr>
              <w:p w14:paraId="642214AF" w14:textId="68F1173B" w:rsidR="00A53866" w:rsidRDefault="00A53866" w:rsidP="00EF181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304" w:type="dxa"/>
          </w:tcPr>
          <w:p w14:paraId="0A805CD0" w14:textId="0241D7E0" w:rsidR="00A53866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SUGAR SMART event</w:t>
            </w:r>
          </w:p>
        </w:tc>
        <w:tc>
          <w:tcPr>
            <w:tcW w:w="2693" w:type="dxa"/>
            <w:vMerge/>
          </w:tcPr>
          <w:p w14:paraId="797545DD" w14:textId="77777777" w:rsidR="00A53866" w:rsidRPr="00B305F5" w:rsidRDefault="00A53866" w:rsidP="00EF1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D866B09" w14:textId="44B1D555" w:rsidR="00B15307" w:rsidRPr="00B15307" w:rsidRDefault="00B15307" w:rsidP="00B15307">
      <w:pPr>
        <w:spacing w:before="240"/>
        <w:jc w:val="both"/>
        <w:rPr>
          <w:rFonts w:ascii="Arial" w:hAnsi="Arial" w:cs="Arial"/>
          <w:i/>
          <w:color w:val="000000"/>
        </w:rPr>
      </w:pPr>
      <w:bookmarkStart w:id="2" w:name="_Hlk1727902"/>
      <w:r w:rsidRPr="00B15307">
        <w:rPr>
          <w:rFonts w:ascii="Arial" w:hAnsi="Arial" w:cs="Arial"/>
          <w:i/>
          <w:color w:val="000000"/>
        </w:rPr>
        <w:t xml:space="preserve">Haringey has a sugar problem. </w:t>
      </w:r>
      <w:bookmarkStart w:id="3" w:name="_Hlk1727647"/>
      <w:r w:rsidRPr="00B15307">
        <w:rPr>
          <w:rFonts w:ascii="Arial" w:hAnsi="Arial" w:cs="Arial"/>
          <w:i/>
          <w:color w:val="000000"/>
        </w:rPr>
        <w:t xml:space="preserve">High sugar consumption contributes to tooth decay (the biggest cause of hospital admission for ages 5-9) and excess energy intake which causes obesity. </w:t>
      </w:r>
      <w:bookmarkEnd w:id="3"/>
      <w:r w:rsidRPr="00B15307">
        <w:rPr>
          <w:rFonts w:ascii="Arial" w:hAnsi="Arial" w:cs="Arial"/>
          <w:i/>
          <w:color w:val="000000"/>
        </w:rPr>
        <w:t xml:space="preserve">Obesity on average shortens someone’s life by 9 years, leads to a 5x increased the risk of type 2 diabetes and 3x increased risk of colon cancer. Haringey children eat 3x the recommended maximum for free sugars. Over 1 in 3 10-11-year-old children in Haringey are overweight and obese, rising to almost 2 in 3 adults. </w:t>
      </w:r>
      <w:bookmarkEnd w:id="2"/>
      <w:r w:rsidRPr="00B15307">
        <w:rPr>
          <w:rFonts w:ascii="Arial" w:hAnsi="Arial" w:cs="Arial"/>
          <w:i/>
          <w:color w:val="000000"/>
        </w:rPr>
        <w:t xml:space="preserve">We need your help to create a healthier food environment. The </w:t>
      </w:r>
      <w:hyperlink r:id="rId18" w:history="1">
        <w:r w:rsidRPr="00B15307">
          <w:rPr>
            <w:rStyle w:val="Hyperlink"/>
            <w:rFonts w:ascii="Arial" w:hAnsi="Arial" w:cs="Arial"/>
            <w:i/>
          </w:rPr>
          <w:t>SUGAR SMART</w:t>
        </w:r>
      </w:hyperlink>
      <w:r w:rsidRPr="00B15307">
        <w:rPr>
          <w:rFonts w:ascii="Arial" w:hAnsi="Arial" w:cs="Arial"/>
          <w:i/>
          <w:color w:val="000000"/>
        </w:rPr>
        <w:t xml:space="preserve"> HARINGEY campaign encourages everyone to make small improvements which help people to eat less sugar and drink more water. Find out more at </w:t>
      </w:r>
      <w:hyperlink r:id="rId19" w:history="1">
        <w:r w:rsidRPr="00B15307">
          <w:rPr>
            <w:rStyle w:val="Hyperlink"/>
            <w:rFonts w:ascii="Arial" w:hAnsi="Arial" w:cs="Arial"/>
            <w:i/>
          </w:rPr>
          <w:t>www.haringey.gov.uk/sugarsmart</w:t>
        </w:r>
      </w:hyperlink>
      <w:r w:rsidRPr="00B15307">
        <w:rPr>
          <w:rFonts w:ascii="Arial" w:hAnsi="Arial" w:cs="Arial"/>
          <w:i/>
          <w:color w:val="000000"/>
        </w:rPr>
        <w:t xml:space="preserve"> . </w:t>
      </w:r>
    </w:p>
    <w:sectPr w:rsidR="00B15307" w:rsidRPr="00B15307" w:rsidSect="00A0545D">
      <w:footerReference w:type="defaul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634E" w14:textId="77777777" w:rsidR="00A0545D" w:rsidRDefault="00A0545D" w:rsidP="00A0545D">
      <w:pPr>
        <w:spacing w:after="0" w:line="240" w:lineRule="auto"/>
      </w:pPr>
      <w:r>
        <w:separator/>
      </w:r>
    </w:p>
  </w:endnote>
  <w:endnote w:type="continuationSeparator" w:id="0">
    <w:p w14:paraId="04E18015" w14:textId="77777777" w:rsidR="00A0545D" w:rsidRDefault="00A0545D" w:rsidP="00A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Y="127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256"/>
      <w:gridCol w:w="992"/>
      <w:gridCol w:w="6208"/>
    </w:tblGrid>
    <w:tr w:rsidR="00A5725D" w14:paraId="73D1BF31" w14:textId="77777777" w:rsidTr="00575332">
      <w:trPr>
        <w:trHeight w:val="345"/>
      </w:trPr>
      <w:tc>
        <w:tcPr>
          <w:tcW w:w="4248" w:type="dxa"/>
          <w:gridSpan w:val="2"/>
          <w:shd w:val="clear" w:color="auto" w:fill="ED7D31" w:themeFill="accent2"/>
          <w:vAlign w:val="center"/>
        </w:tcPr>
        <w:p w14:paraId="14E4C769" w14:textId="77777777" w:rsidR="00A5725D" w:rsidRPr="00A40540" w:rsidRDefault="00A5725D" w:rsidP="00A5725D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4"/>
            </w:rPr>
          </w:pPr>
          <w:r>
            <w:rPr>
              <w:rFonts w:ascii="Arial" w:hAnsi="Arial" w:cs="Arial"/>
              <w:b/>
              <w:sz w:val="24"/>
            </w:rPr>
            <w:t>N</w:t>
          </w:r>
          <w:r w:rsidRPr="00A40540">
            <w:rPr>
              <w:rFonts w:ascii="Arial" w:hAnsi="Arial" w:cs="Arial"/>
              <w:b/>
              <w:sz w:val="24"/>
            </w:rPr>
            <w:t xml:space="preserve">ame of </w:t>
          </w:r>
          <w:r>
            <w:rPr>
              <w:rFonts w:ascii="Arial" w:hAnsi="Arial" w:cs="Arial"/>
              <w:b/>
              <w:sz w:val="24"/>
            </w:rPr>
            <w:t>business</w:t>
          </w:r>
          <w:r w:rsidRPr="00A40540">
            <w:rPr>
              <w:rFonts w:ascii="Arial" w:hAnsi="Arial" w:cs="Arial"/>
              <w:b/>
              <w:sz w:val="24"/>
            </w:rPr>
            <w:t>:</w:t>
          </w:r>
        </w:p>
      </w:tc>
      <w:tc>
        <w:tcPr>
          <w:tcW w:w="6208" w:type="dxa"/>
          <w:shd w:val="clear" w:color="auto" w:fill="FBE4D5" w:themeFill="accent2" w:themeFillTint="33"/>
          <w:vAlign w:val="center"/>
        </w:tcPr>
        <w:p w14:paraId="27C2B620" w14:textId="77777777" w:rsidR="00A5725D" w:rsidRDefault="00A5725D" w:rsidP="00A5725D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</w:rPr>
          </w:pPr>
        </w:p>
      </w:tc>
    </w:tr>
    <w:tr w:rsidR="00A5725D" w14:paraId="5B1039B5" w14:textId="77777777" w:rsidTr="00575332">
      <w:trPr>
        <w:trHeight w:val="278"/>
      </w:trPr>
      <w:tc>
        <w:tcPr>
          <w:tcW w:w="3256" w:type="dxa"/>
          <w:vMerge w:val="restart"/>
          <w:shd w:val="clear" w:color="auto" w:fill="ED7D31" w:themeFill="accent2"/>
          <w:vAlign w:val="center"/>
        </w:tcPr>
        <w:p w14:paraId="50A0A546" w14:textId="77777777" w:rsidR="00A5725D" w:rsidRPr="00A40540" w:rsidRDefault="00A5725D" w:rsidP="00A5725D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0000"/>
            </w:rPr>
          </w:pPr>
          <w:r w:rsidRPr="00A40540">
            <w:rPr>
              <w:rFonts w:ascii="Arial" w:hAnsi="Arial" w:cs="Arial"/>
              <w:b/>
              <w:color w:val="000000"/>
              <w:sz w:val="24"/>
            </w:rPr>
            <w:t>Staff member responsible:</w:t>
          </w:r>
        </w:p>
      </w:tc>
      <w:tc>
        <w:tcPr>
          <w:tcW w:w="992" w:type="dxa"/>
          <w:shd w:val="clear" w:color="auto" w:fill="F4B083" w:themeFill="accent2" w:themeFillTint="99"/>
          <w:vAlign w:val="center"/>
        </w:tcPr>
        <w:p w14:paraId="3DF14C9D" w14:textId="77777777" w:rsidR="00A5725D" w:rsidRDefault="00A5725D" w:rsidP="00A5725D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Name:</w:t>
          </w:r>
        </w:p>
      </w:tc>
      <w:tc>
        <w:tcPr>
          <w:tcW w:w="6208" w:type="dxa"/>
          <w:shd w:val="clear" w:color="auto" w:fill="FBE4D5" w:themeFill="accent2" w:themeFillTint="33"/>
          <w:vAlign w:val="center"/>
        </w:tcPr>
        <w:p w14:paraId="6D15093C" w14:textId="77777777" w:rsidR="00A5725D" w:rsidRDefault="00A5725D" w:rsidP="00A5725D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</w:rPr>
          </w:pPr>
        </w:p>
      </w:tc>
    </w:tr>
    <w:tr w:rsidR="00A5725D" w14:paraId="30F40025" w14:textId="77777777" w:rsidTr="00575332">
      <w:trPr>
        <w:trHeight w:val="277"/>
      </w:trPr>
      <w:tc>
        <w:tcPr>
          <w:tcW w:w="3256" w:type="dxa"/>
          <w:vMerge/>
          <w:shd w:val="clear" w:color="auto" w:fill="ED7D31" w:themeFill="accent2"/>
          <w:vAlign w:val="center"/>
        </w:tcPr>
        <w:p w14:paraId="1882B8C9" w14:textId="77777777" w:rsidR="00A5725D" w:rsidRPr="00A40540" w:rsidRDefault="00A5725D" w:rsidP="00A5725D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0000"/>
              <w:sz w:val="24"/>
            </w:rPr>
          </w:pPr>
        </w:p>
      </w:tc>
      <w:tc>
        <w:tcPr>
          <w:tcW w:w="992" w:type="dxa"/>
          <w:shd w:val="clear" w:color="auto" w:fill="F4B083" w:themeFill="accent2" w:themeFillTint="99"/>
          <w:vAlign w:val="center"/>
        </w:tcPr>
        <w:p w14:paraId="69F7BD4D" w14:textId="77777777" w:rsidR="00A5725D" w:rsidRDefault="00A5725D" w:rsidP="00A5725D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Email:</w:t>
          </w:r>
        </w:p>
      </w:tc>
      <w:tc>
        <w:tcPr>
          <w:tcW w:w="6208" w:type="dxa"/>
          <w:shd w:val="clear" w:color="auto" w:fill="FBE4D5" w:themeFill="accent2" w:themeFillTint="33"/>
          <w:vAlign w:val="center"/>
        </w:tcPr>
        <w:p w14:paraId="60261B59" w14:textId="77777777" w:rsidR="00A5725D" w:rsidRDefault="00A5725D" w:rsidP="00A5725D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</w:rPr>
          </w:pPr>
        </w:p>
      </w:tc>
    </w:tr>
  </w:tbl>
  <w:p w14:paraId="39EF7A5E" w14:textId="77777777" w:rsidR="00A5725D" w:rsidRDefault="00A57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BB96" w14:textId="77777777" w:rsidR="00A0545D" w:rsidRDefault="00A0545D" w:rsidP="00A0545D">
      <w:pPr>
        <w:spacing w:after="0" w:line="240" w:lineRule="auto"/>
      </w:pPr>
      <w:r>
        <w:separator/>
      </w:r>
    </w:p>
  </w:footnote>
  <w:footnote w:type="continuationSeparator" w:id="0">
    <w:p w14:paraId="607F5719" w14:textId="77777777" w:rsidR="00A0545D" w:rsidRDefault="00A0545D" w:rsidP="00A0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76"/>
    <w:multiLevelType w:val="hybridMultilevel"/>
    <w:tmpl w:val="C73A88CE"/>
    <w:lvl w:ilvl="0" w:tplc="DA3858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1070"/>
    <w:multiLevelType w:val="hybridMultilevel"/>
    <w:tmpl w:val="BD96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4B8E"/>
    <w:multiLevelType w:val="hybridMultilevel"/>
    <w:tmpl w:val="A9AA56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764D7"/>
    <w:multiLevelType w:val="hybridMultilevel"/>
    <w:tmpl w:val="C8EEE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97D"/>
    <w:multiLevelType w:val="hybridMultilevel"/>
    <w:tmpl w:val="7B24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4297"/>
    <w:multiLevelType w:val="hybridMultilevel"/>
    <w:tmpl w:val="F1F6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D6069"/>
    <w:multiLevelType w:val="hybridMultilevel"/>
    <w:tmpl w:val="612C6632"/>
    <w:lvl w:ilvl="0" w:tplc="17069F76">
      <w:start w:val="1"/>
      <w:numFmt w:val="decimal"/>
      <w:lvlText w:val="%1."/>
      <w:lvlJc w:val="left"/>
      <w:pPr>
        <w:ind w:left="388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59391BA8"/>
    <w:multiLevelType w:val="hybridMultilevel"/>
    <w:tmpl w:val="52B08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31514"/>
    <w:multiLevelType w:val="hybridMultilevel"/>
    <w:tmpl w:val="84FA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169BF"/>
    <w:multiLevelType w:val="hybridMultilevel"/>
    <w:tmpl w:val="1C042A78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73111161"/>
    <w:multiLevelType w:val="hybridMultilevel"/>
    <w:tmpl w:val="F1923264"/>
    <w:lvl w:ilvl="0" w:tplc="DA3858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F2ADE"/>
    <w:multiLevelType w:val="hybridMultilevel"/>
    <w:tmpl w:val="A19ED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42"/>
    <w:rsid w:val="00024BDB"/>
    <w:rsid w:val="00046224"/>
    <w:rsid w:val="00057236"/>
    <w:rsid w:val="00072130"/>
    <w:rsid w:val="00093BC8"/>
    <w:rsid w:val="000F2359"/>
    <w:rsid w:val="00120812"/>
    <w:rsid w:val="00120ED5"/>
    <w:rsid w:val="001338F9"/>
    <w:rsid w:val="001373CE"/>
    <w:rsid w:val="0014602E"/>
    <w:rsid w:val="001F2CED"/>
    <w:rsid w:val="0023491B"/>
    <w:rsid w:val="00250668"/>
    <w:rsid w:val="002765C8"/>
    <w:rsid w:val="002E5FE9"/>
    <w:rsid w:val="0031097B"/>
    <w:rsid w:val="003538ED"/>
    <w:rsid w:val="00354575"/>
    <w:rsid w:val="00356FAB"/>
    <w:rsid w:val="00374F0D"/>
    <w:rsid w:val="00392A38"/>
    <w:rsid w:val="003B3264"/>
    <w:rsid w:val="00405F89"/>
    <w:rsid w:val="00457788"/>
    <w:rsid w:val="004E5506"/>
    <w:rsid w:val="004F6E9B"/>
    <w:rsid w:val="00511AD3"/>
    <w:rsid w:val="00546217"/>
    <w:rsid w:val="005743A5"/>
    <w:rsid w:val="0059150F"/>
    <w:rsid w:val="00597881"/>
    <w:rsid w:val="005A28A9"/>
    <w:rsid w:val="005B6F34"/>
    <w:rsid w:val="005F5F05"/>
    <w:rsid w:val="00601BE7"/>
    <w:rsid w:val="006305CF"/>
    <w:rsid w:val="00665EE5"/>
    <w:rsid w:val="00681457"/>
    <w:rsid w:val="00736A6F"/>
    <w:rsid w:val="007422A8"/>
    <w:rsid w:val="0074437F"/>
    <w:rsid w:val="00744784"/>
    <w:rsid w:val="00782B8A"/>
    <w:rsid w:val="0079417D"/>
    <w:rsid w:val="007E2E56"/>
    <w:rsid w:val="007E733E"/>
    <w:rsid w:val="00813EA1"/>
    <w:rsid w:val="0081798C"/>
    <w:rsid w:val="00835792"/>
    <w:rsid w:val="0085550D"/>
    <w:rsid w:val="0086086A"/>
    <w:rsid w:val="00874E2A"/>
    <w:rsid w:val="008A33CD"/>
    <w:rsid w:val="008B3EA6"/>
    <w:rsid w:val="008B5FC6"/>
    <w:rsid w:val="008E1669"/>
    <w:rsid w:val="00970CAF"/>
    <w:rsid w:val="009F4BB2"/>
    <w:rsid w:val="00A0310A"/>
    <w:rsid w:val="00A0545D"/>
    <w:rsid w:val="00A213A3"/>
    <w:rsid w:val="00A40540"/>
    <w:rsid w:val="00A53866"/>
    <w:rsid w:val="00A5725D"/>
    <w:rsid w:val="00A70D36"/>
    <w:rsid w:val="00AA372A"/>
    <w:rsid w:val="00AF2AA9"/>
    <w:rsid w:val="00B049F5"/>
    <w:rsid w:val="00B13023"/>
    <w:rsid w:val="00B15307"/>
    <w:rsid w:val="00B200C7"/>
    <w:rsid w:val="00B305F5"/>
    <w:rsid w:val="00B60449"/>
    <w:rsid w:val="00B6160E"/>
    <w:rsid w:val="00B6555A"/>
    <w:rsid w:val="00B76608"/>
    <w:rsid w:val="00C21240"/>
    <w:rsid w:val="00C3586F"/>
    <w:rsid w:val="00C644DA"/>
    <w:rsid w:val="00C65363"/>
    <w:rsid w:val="00D330AF"/>
    <w:rsid w:val="00D67173"/>
    <w:rsid w:val="00D7204B"/>
    <w:rsid w:val="00D96C7A"/>
    <w:rsid w:val="00DE384E"/>
    <w:rsid w:val="00DF2BE4"/>
    <w:rsid w:val="00E04470"/>
    <w:rsid w:val="00E124BC"/>
    <w:rsid w:val="00E22CC2"/>
    <w:rsid w:val="00E56C5E"/>
    <w:rsid w:val="00E649B6"/>
    <w:rsid w:val="00EA018B"/>
    <w:rsid w:val="00EC1942"/>
    <w:rsid w:val="00EC371C"/>
    <w:rsid w:val="00EF1812"/>
    <w:rsid w:val="00F2058F"/>
    <w:rsid w:val="00F60061"/>
    <w:rsid w:val="00F773F9"/>
    <w:rsid w:val="00F827B6"/>
    <w:rsid w:val="00FE00CE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6717"/>
  <w15:chartTrackingRefBased/>
  <w15:docId w15:val="{5239EDCD-788C-4CC5-80AA-3580E02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42"/>
    <w:pPr>
      <w:ind w:left="720"/>
      <w:contextualSpacing/>
    </w:pPr>
  </w:style>
  <w:style w:type="table" w:styleId="TableGrid">
    <w:name w:val="Table Grid"/>
    <w:basedOn w:val="TableNormal"/>
    <w:uiPriority w:val="39"/>
    <w:rsid w:val="00EC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5F5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B305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305F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A405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0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5D"/>
  </w:style>
  <w:style w:type="paragraph" w:styleId="Footer">
    <w:name w:val="footer"/>
    <w:basedOn w:val="Normal"/>
    <w:link w:val="FooterChar"/>
    <w:uiPriority w:val="99"/>
    <w:unhideWhenUsed/>
    <w:rsid w:val="00A0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5D"/>
  </w:style>
  <w:style w:type="character" w:styleId="FollowedHyperlink">
    <w:name w:val="FollowedHyperlink"/>
    <w:basedOn w:val="DefaultParagraphFont"/>
    <w:uiPriority w:val="99"/>
    <w:semiHidden/>
    <w:unhideWhenUsed/>
    <w:rsid w:val="004E5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ugarsmartuk.org/resources/public/Improve_Vending_What_is_healthier_vending.pdf" TargetMode="External"/><Relationship Id="rId18" Type="http://schemas.openxmlformats.org/officeDocument/2006/relationships/hyperlink" Target="https://www.sugarsmartuk.org/abou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sugarsmartuk.org/resources/public/Introduce_Sugar_Levy_CHF_Poster_1.pdf" TargetMode="External"/><Relationship Id="rId17" Type="http://schemas.openxmlformats.org/officeDocument/2006/relationships/hyperlink" Target="https://www.london.gov.uk/what-we-do/health/healthy-workplace-char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aringey.gov.uk/social-care-and-health/health/public-health/healthy-haringey/healthier-catering-commitme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fill.org.uk/help/marketing-asse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ugarsmartuk.org/resources/public/SugarSmartA3Poster.pdf" TargetMode="External"/><Relationship Id="rId10" Type="http://schemas.openxmlformats.org/officeDocument/2006/relationships/hyperlink" Target="https://refill.org.uk/add-refill-station/" TargetMode="External"/><Relationship Id="rId19" Type="http://schemas.openxmlformats.org/officeDocument/2006/relationships/hyperlink" Target="http://www.haringey.gov.uk/sugarsma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ugarsmartuk.org/resources/public/PosterA4_Swop_the_pop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Meinir</dc:creator>
  <cp:keywords/>
  <dc:description/>
  <cp:lastModifiedBy>Roy-Highley Elliot</cp:lastModifiedBy>
  <cp:revision>68</cp:revision>
  <cp:lastPrinted>2019-01-02T11:45:00Z</cp:lastPrinted>
  <dcterms:created xsi:type="dcterms:W3CDTF">2018-12-18T13:54:00Z</dcterms:created>
  <dcterms:modified xsi:type="dcterms:W3CDTF">2019-02-27T08:55:00Z</dcterms:modified>
</cp:coreProperties>
</file>