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1472"/>
        <w:gridCol w:w="1363"/>
        <w:gridCol w:w="6269"/>
      </w:tblGrid>
      <w:tr w:rsidR="00BE0B87" w:rsidRPr="007C2189" w:rsidTr="00A43E80">
        <w:trPr>
          <w:jc w:val="center"/>
        </w:trPr>
        <w:tc>
          <w:tcPr>
            <w:tcW w:w="14174" w:type="dxa"/>
            <w:gridSpan w:val="5"/>
            <w:shd w:val="clear" w:color="auto" w:fill="F2F2F2" w:themeFill="background1" w:themeFillShade="F2"/>
          </w:tcPr>
          <w:p w:rsidR="00BE0B87" w:rsidRPr="007C2189" w:rsidRDefault="007C2189" w:rsidP="007C2189">
            <w:pPr>
              <w:spacing w:after="0" w:line="240" w:lineRule="auto"/>
              <w:jc w:val="center"/>
              <w:rPr>
                <w:rFonts w:ascii="Helvetica" w:hAnsi="Helvetica" w:cs="Arial"/>
                <w:sz w:val="32"/>
                <w:szCs w:val="32"/>
              </w:rPr>
            </w:pPr>
            <w:r w:rsidRPr="007C2189">
              <w:rPr>
                <w:rFonts w:ascii="Helvetica" w:hAnsi="Helvetica" w:cs="Arial"/>
                <w:sz w:val="32"/>
                <w:szCs w:val="32"/>
              </w:rPr>
              <w:t>Equalities Impact Assessments Screening Tool Guidance</w:t>
            </w:r>
          </w:p>
          <w:p w:rsidR="00BE0B87" w:rsidRPr="007C2189" w:rsidRDefault="00BE0B87" w:rsidP="007C2189">
            <w:pPr>
              <w:spacing w:after="0" w:line="240" w:lineRule="auto"/>
              <w:jc w:val="center"/>
              <w:rPr>
                <w:rFonts w:ascii="Helvetica" w:hAnsi="Helvetica" w:cs="Arial"/>
                <w:sz w:val="32"/>
                <w:szCs w:val="32"/>
              </w:rPr>
            </w:pPr>
          </w:p>
        </w:tc>
      </w:tr>
      <w:tr w:rsidR="00BE0B87" w:rsidRPr="007C2189" w:rsidTr="00A43E80">
        <w:tblPrEx>
          <w:jc w:val="left"/>
        </w:tblPrEx>
        <w:tc>
          <w:tcPr>
            <w:tcW w:w="675" w:type="dxa"/>
            <w:shd w:val="clear" w:color="auto" w:fill="F2F2F2" w:themeFill="background1" w:themeFillShade="F2"/>
          </w:tcPr>
          <w:p w:rsidR="00BE0B87" w:rsidRPr="007C2189" w:rsidRDefault="00BE0B87" w:rsidP="00700318">
            <w:pPr>
              <w:spacing w:after="0" w:line="240" w:lineRule="auto"/>
              <w:rPr>
                <w:rFonts w:ascii="Helvetica" w:hAnsi="Helvetica" w:cs="Arial"/>
                <w:sz w:val="24"/>
                <w:szCs w:val="24"/>
              </w:rPr>
            </w:pPr>
          </w:p>
          <w:p w:rsidR="00BE0B87" w:rsidRPr="007C2189" w:rsidRDefault="00A43E80" w:rsidP="00700318">
            <w:pPr>
              <w:spacing w:after="0" w:line="240" w:lineRule="auto"/>
              <w:rPr>
                <w:rFonts w:ascii="Helvetica" w:hAnsi="Helvetica" w:cs="Arial"/>
                <w:sz w:val="24"/>
                <w:szCs w:val="24"/>
              </w:rPr>
            </w:pPr>
            <w:r>
              <w:rPr>
                <w:rFonts w:ascii="Helvetica" w:hAnsi="Helvetica" w:cs="Arial"/>
                <w:sz w:val="24"/>
                <w:szCs w:val="24"/>
              </w:rPr>
              <w:t>1</w:t>
            </w:r>
          </w:p>
        </w:tc>
        <w:tc>
          <w:tcPr>
            <w:tcW w:w="13499" w:type="dxa"/>
            <w:gridSpan w:val="4"/>
          </w:tcPr>
          <w:p w:rsidR="00BB4D44" w:rsidRPr="007C2189" w:rsidRDefault="007C2189" w:rsidP="00025741">
            <w:pPr>
              <w:spacing w:after="0" w:line="240" w:lineRule="auto"/>
              <w:rPr>
                <w:rFonts w:ascii="Helvetica" w:hAnsi="Helvetica" w:cs="Arial"/>
                <w:sz w:val="24"/>
                <w:szCs w:val="24"/>
              </w:rPr>
            </w:pPr>
            <w:r>
              <w:rPr>
                <w:rFonts w:ascii="Helvetica" w:hAnsi="Helvetica" w:cs="Arial"/>
                <w:sz w:val="24"/>
                <w:szCs w:val="24"/>
              </w:rPr>
              <w:t xml:space="preserve">Summary:  </w:t>
            </w:r>
            <w:r w:rsidR="003F2E20">
              <w:rPr>
                <w:rFonts w:ascii="Helvetica" w:hAnsi="Helvetica" w:cs="Arial"/>
                <w:sz w:val="24"/>
                <w:szCs w:val="24"/>
              </w:rPr>
              <w:t>Residential and nursing care annual charge review</w:t>
            </w:r>
            <w:r w:rsidR="006C6B14">
              <w:rPr>
                <w:rFonts w:ascii="Helvetica" w:hAnsi="Helvetica" w:cs="Arial"/>
                <w:sz w:val="24"/>
                <w:szCs w:val="24"/>
              </w:rPr>
              <w:t xml:space="preserve"> 2016/17</w:t>
            </w:r>
          </w:p>
        </w:tc>
      </w:tr>
      <w:tr w:rsidR="00BE0B87" w:rsidRPr="007C2189" w:rsidTr="00A43E80">
        <w:tblPrEx>
          <w:jc w:val="left"/>
        </w:tblPrEx>
        <w:tc>
          <w:tcPr>
            <w:tcW w:w="675" w:type="dxa"/>
            <w:shd w:val="clear" w:color="auto" w:fill="F2F2F2" w:themeFill="background1" w:themeFillShade="F2"/>
          </w:tcPr>
          <w:p w:rsidR="00BE0B87" w:rsidRPr="007C2189" w:rsidRDefault="00A43E80" w:rsidP="00700318">
            <w:pPr>
              <w:spacing w:after="0" w:line="240" w:lineRule="auto"/>
              <w:rPr>
                <w:rFonts w:ascii="Helvetica" w:hAnsi="Helvetica" w:cs="Arial"/>
                <w:sz w:val="24"/>
                <w:szCs w:val="24"/>
              </w:rPr>
            </w:pPr>
            <w:r>
              <w:rPr>
                <w:rFonts w:ascii="Helvetica" w:hAnsi="Helvetica" w:cs="Arial"/>
                <w:sz w:val="24"/>
                <w:szCs w:val="24"/>
              </w:rPr>
              <w:t>2</w:t>
            </w:r>
          </w:p>
          <w:p w:rsidR="00BE0B87" w:rsidRPr="007C2189" w:rsidRDefault="00BE0B87" w:rsidP="00700318">
            <w:pPr>
              <w:spacing w:after="0" w:line="240" w:lineRule="auto"/>
              <w:rPr>
                <w:rFonts w:ascii="Helvetica" w:hAnsi="Helvetica" w:cs="Arial"/>
                <w:sz w:val="24"/>
                <w:szCs w:val="24"/>
              </w:rPr>
            </w:pPr>
          </w:p>
        </w:tc>
        <w:tc>
          <w:tcPr>
            <w:tcW w:w="13499" w:type="dxa"/>
            <w:gridSpan w:val="4"/>
          </w:tcPr>
          <w:p w:rsidR="00BE0B87" w:rsidRPr="007C2189" w:rsidRDefault="00A43E80" w:rsidP="00025741">
            <w:pPr>
              <w:spacing w:after="0" w:line="240" w:lineRule="auto"/>
              <w:rPr>
                <w:rFonts w:ascii="Helvetica" w:hAnsi="Helvetica" w:cs="Arial"/>
                <w:sz w:val="24"/>
                <w:szCs w:val="24"/>
              </w:rPr>
            </w:pPr>
            <w:r>
              <w:rPr>
                <w:rFonts w:ascii="Helvetica" w:hAnsi="Helvetica" w:cs="Arial"/>
                <w:sz w:val="24"/>
                <w:szCs w:val="24"/>
              </w:rPr>
              <w:t xml:space="preserve">Lead Officer contact details:  </w:t>
            </w:r>
            <w:r w:rsidR="00B43601">
              <w:rPr>
                <w:rFonts w:ascii="Helvetica" w:hAnsi="Helvetica" w:cs="Arial"/>
                <w:sz w:val="24"/>
                <w:szCs w:val="24"/>
              </w:rPr>
              <w:t>Raj Darbhanga</w:t>
            </w:r>
          </w:p>
        </w:tc>
      </w:tr>
      <w:tr w:rsidR="00A43E80" w:rsidRPr="007C2189" w:rsidTr="00A43E80">
        <w:tblPrEx>
          <w:jc w:val="left"/>
        </w:tblPrEx>
        <w:tc>
          <w:tcPr>
            <w:tcW w:w="675" w:type="dxa"/>
            <w:tcBorders>
              <w:bottom w:val="single" w:sz="4" w:space="0" w:color="auto"/>
            </w:tcBorders>
            <w:shd w:val="clear" w:color="auto" w:fill="F2F2F2" w:themeFill="background1" w:themeFillShade="F2"/>
          </w:tcPr>
          <w:p w:rsidR="00A43E80" w:rsidRPr="007C2189" w:rsidRDefault="00A43E80" w:rsidP="00700318">
            <w:pPr>
              <w:spacing w:after="0" w:line="240" w:lineRule="auto"/>
              <w:rPr>
                <w:rFonts w:ascii="Helvetica" w:hAnsi="Helvetica" w:cs="Arial"/>
                <w:sz w:val="24"/>
                <w:szCs w:val="24"/>
              </w:rPr>
            </w:pPr>
            <w:r>
              <w:rPr>
                <w:rFonts w:ascii="Helvetica" w:hAnsi="Helvetica" w:cs="Arial"/>
                <w:sz w:val="24"/>
                <w:szCs w:val="24"/>
              </w:rPr>
              <w:t>3</w:t>
            </w:r>
          </w:p>
          <w:p w:rsidR="00A43E80" w:rsidRPr="007C2189" w:rsidRDefault="00A43E80" w:rsidP="00700318">
            <w:pPr>
              <w:spacing w:after="0" w:line="240" w:lineRule="auto"/>
              <w:rPr>
                <w:rFonts w:ascii="Helvetica" w:hAnsi="Helvetica" w:cs="Arial"/>
                <w:sz w:val="24"/>
                <w:szCs w:val="24"/>
              </w:rPr>
            </w:pPr>
          </w:p>
        </w:tc>
        <w:tc>
          <w:tcPr>
            <w:tcW w:w="13499" w:type="dxa"/>
            <w:gridSpan w:val="4"/>
            <w:tcBorders>
              <w:bottom w:val="single" w:sz="4" w:space="0" w:color="auto"/>
            </w:tcBorders>
          </w:tcPr>
          <w:p w:rsidR="00A43E80" w:rsidRDefault="00A43E80" w:rsidP="00025741">
            <w:pPr>
              <w:spacing w:after="0" w:line="240" w:lineRule="auto"/>
              <w:rPr>
                <w:rFonts w:ascii="Helvetica" w:hAnsi="Helvetica" w:cs="Arial"/>
                <w:sz w:val="24"/>
                <w:szCs w:val="24"/>
              </w:rPr>
            </w:pPr>
            <w:r>
              <w:rPr>
                <w:rFonts w:ascii="Helvetica" w:hAnsi="Helvetica" w:cs="Arial"/>
                <w:sz w:val="24"/>
                <w:szCs w:val="24"/>
              </w:rPr>
              <w:t xml:space="preserve">Date: </w:t>
            </w:r>
            <w:r w:rsidR="003F2E20">
              <w:rPr>
                <w:rFonts w:ascii="Helvetica" w:hAnsi="Helvetica" w:cs="Arial"/>
                <w:sz w:val="24"/>
                <w:szCs w:val="24"/>
              </w:rPr>
              <w:t>27/01/2016</w:t>
            </w:r>
          </w:p>
        </w:tc>
      </w:tr>
      <w:tr w:rsidR="00A43E80" w:rsidRPr="007C2189" w:rsidTr="00A43E80">
        <w:tblPrEx>
          <w:jc w:val="left"/>
        </w:tblPrEx>
        <w:tc>
          <w:tcPr>
            <w:tcW w:w="675" w:type="dxa"/>
            <w:shd w:val="clear" w:color="auto" w:fill="F2F2F2" w:themeFill="background1" w:themeFillShade="F2"/>
          </w:tcPr>
          <w:p w:rsidR="00A43E80" w:rsidRPr="007C2189" w:rsidRDefault="00A43E80" w:rsidP="00700318">
            <w:pPr>
              <w:spacing w:after="0" w:line="240" w:lineRule="auto"/>
              <w:rPr>
                <w:rFonts w:ascii="Helvetica" w:hAnsi="Helvetica" w:cs="Arial"/>
                <w:sz w:val="24"/>
                <w:szCs w:val="24"/>
              </w:rPr>
            </w:pPr>
          </w:p>
          <w:p w:rsidR="00A43E80" w:rsidRPr="007C2189" w:rsidRDefault="00A43E80" w:rsidP="00700318">
            <w:pPr>
              <w:spacing w:after="0" w:line="240" w:lineRule="auto"/>
              <w:rPr>
                <w:rFonts w:ascii="Helvetica" w:hAnsi="Helvetica" w:cs="Arial"/>
                <w:sz w:val="24"/>
                <w:szCs w:val="24"/>
              </w:rPr>
            </w:pPr>
          </w:p>
        </w:tc>
        <w:tc>
          <w:tcPr>
            <w:tcW w:w="4395" w:type="dxa"/>
            <w:shd w:val="clear" w:color="auto" w:fill="F2F2F2" w:themeFill="background1" w:themeFillShade="F2"/>
          </w:tcPr>
          <w:p w:rsidR="00A43E80" w:rsidRPr="007C2189" w:rsidRDefault="00A43E80" w:rsidP="00700318">
            <w:pPr>
              <w:spacing w:after="0" w:line="240" w:lineRule="auto"/>
              <w:rPr>
                <w:rFonts w:ascii="Helvetica" w:hAnsi="Helvetica" w:cs="Arial"/>
                <w:sz w:val="24"/>
                <w:szCs w:val="24"/>
              </w:rPr>
            </w:pPr>
            <w:r>
              <w:rPr>
                <w:rFonts w:ascii="Helvetica" w:hAnsi="Helvetica" w:cs="Arial"/>
                <w:sz w:val="24"/>
                <w:szCs w:val="24"/>
              </w:rPr>
              <w:t xml:space="preserve">Response to Screening Questions </w:t>
            </w:r>
          </w:p>
        </w:tc>
        <w:tc>
          <w:tcPr>
            <w:tcW w:w="1472" w:type="dxa"/>
            <w:shd w:val="clear" w:color="auto" w:fill="F2F2F2" w:themeFill="background1" w:themeFillShade="F2"/>
          </w:tcPr>
          <w:p w:rsidR="00A43E80" w:rsidRPr="007C2189" w:rsidRDefault="00A43E80" w:rsidP="00700318">
            <w:pPr>
              <w:spacing w:after="0" w:line="240" w:lineRule="auto"/>
              <w:rPr>
                <w:rFonts w:ascii="Helvetica" w:hAnsi="Helvetica" w:cs="Arial"/>
                <w:sz w:val="24"/>
                <w:szCs w:val="24"/>
              </w:rPr>
            </w:pPr>
            <w:r>
              <w:rPr>
                <w:rFonts w:ascii="Helvetica" w:hAnsi="Helvetica" w:cs="Arial"/>
                <w:sz w:val="24"/>
                <w:szCs w:val="24"/>
              </w:rPr>
              <w:t>Yes</w:t>
            </w:r>
          </w:p>
        </w:tc>
        <w:tc>
          <w:tcPr>
            <w:tcW w:w="1363" w:type="dxa"/>
            <w:shd w:val="clear" w:color="auto" w:fill="F2F2F2" w:themeFill="background1" w:themeFillShade="F2"/>
          </w:tcPr>
          <w:p w:rsidR="00A43E80" w:rsidRPr="007C2189" w:rsidRDefault="00A43E80" w:rsidP="00700318">
            <w:pPr>
              <w:spacing w:after="0" w:line="240" w:lineRule="auto"/>
              <w:rPr>
                <w:rFonts w:ascii="Helvetica" w:hAnsi="Helvetica" w:cs="Arial"/>
                <w:sz w:val="24"/>
                <w:szCs w:val="24"/>
              </w:rPr>
            </w:pPr>
            <w:r>
              <w:rPr>
                <w:rFonts w:ascii="Helvetica" w:hAnsi="Helvetica" w:cs="Arial"/>
                <w:sz w:val="24"/>
                <w:szCs w:val="24"/>
              </w:rPr>
              <w:t>No</w:t>
            </w:r>
          </w:p>
        </w:tc>
        <w:tc>
          <w:tcPr>
            <w:tcW w:w="6269" w:type="dxa"/>
            <w:shd w:val="clear" w:color="auto" w:fill="F2F2F2" w:themeFill="background1" w:themeFillShade="F2"/>
          </w:tcPr>
          <w:p w:rsidR="00A43E80" w:rsidRPr="007C2189" w:rsidRDefault="00A43E80" w:rsidP="00700318">
            <w:pPr>
              <w:spacing w:after="0" w:line="240" w:lineRule="auto"/>
              <w:rPr>
                <w:rFonts w:ascii="Helvetica" w:hAnsi="Helvetica" w:cs="Arial"/>
                <w:sz w:val="24"/>
                <w:szCs w:val="24"/>
              </w:rPr>
            </w:pPr>
            <w:r>
              <w:rPr>
                <w:rFonts w:ascii="Helvetica" w:hAnsi="Helvetica" w:cs="Arial"/>
                <w:sz w:val="24"/>
                <w:szCs w:val="24"/>
              </w:rPr>
              <w:t xml:space="preserve">Please explain your answer. If answering Yes but after consideration a full EqIA is not necessary please provide a detailed explanation for NOT undertaking a full EqIA </w:t>
            </w:r>
          </w:p>
        </w:tc>
      </w:tr>
      <w:tr w:rsidR="00A43E80" w:rsidRPr="007C2189" w:rsidTr="00A43E80">
        <w:tblPrEx>
          <w:jc w:val="left"/>
        </w:tblPrEx>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3E80" w:rsidRPr="007C2189" w:rsidRDefault="00A43E80" w:rsidP="00700318">
            <w:pPr>
              <w:spacing w:after="0" w:line="240" w:lineRule="auto"/>
              <w:rPr>
                <w:rFonts w:ascii="Helvetica" w:hAnsi="Helvetica" w:cs="Arial"/>
                <w:sz w:val="24"/>
                <w:szCs w:val="24"/>
              </w:rPr>
            </w:pPr>
            <w:r>
              <w:rPr>
                <w:rFonts w:ascii="Helvetica" w:hAnsi="Helvetica" w:cs="Arial"/>
                <w:sz w:val="24"/>
                <w:szCs w:val="24"/>
              </w:rPr>
              <w:t>4</w:t>
            </w:r>
          </w:p>
          <w:p w:rsidR="00A43E80" w:rsidRPr="007C2189" w:rsidRDefault="00A43E80" w:rsidP="00700318">
            <w:pPr>
              <w:spacing w:after="0" w:line="240" w:lineRule="auto"/>
              <w:rPr>
                <w:rFonts w:ascii="Helvetica" w:hAnsi="Helvetica" w:cs="Arial"/>
                <w:sz w:val="24"/>
                <w:szCs w:val="24"/>
              </w:rPr>
            </w:pPr>
          </w:p>
        </w:tc>
        <w:tc>
          <w:tcPr>
            <w:tcW w:w="4395" w:type="dxa"/>
            <w:tcBorders>
              <w:top w:val="single" w:sz="4" w:space="0" w:color="auto"/>
              <w:left w:val="single" w:sz="4" w:space="0" w:color="auto"/>
              <w:bottom w:val="single" w:sz="4" w:space="0" w:color="auto"/>
              <w:right w:val="single" w:sz="4" w:space="0" w:color="auto"/>
            </w:tcBorders>
          </w:tcPr>
          <w:p w:rsidR="00A43E80" w:rsidRPr="007C2189" w:rsidRDefault="00A43E80" w:rsidP="00700318">
            <w:pPr>
              <w:spacing w:after="0" w:line="240" w:lineRule="auto"/>
              <w:rPr>
                <w:rFonts w:ascii="Helvetica" w:hAnsi="Helvetica" w:cs="Arial"/>
                <w:sz w:val="24"/>
                <w:szCs w:val="24"/>
              </w:rPr>
            </w:pPr>
            <w:r>
              <w:rPr>
                <w:rFonts w:ascii="Helvetica" w:hAnsi="Helvetica" w:cs="Arial"/>
                <w:sz w:val="24"/>
                <w:szCs w:val="24"/>
              </w:rPr>
              <w:t>Could the proposed policy/project/function/staff restructuring/major development/ planning application</w:t>
            </w:r>
            <w:r w:rsidR="003657ED">
              <w:rPr>
                <w:rFonts w:ascii="Helvetica" w:hAnsi="Helvetica" w:cs="Arial"/>
                <w:sz w:val="24"/>
                <w:szCs w:val="24"/>
              </w:rPr>
              <w:t xml:space="preserve"> or the way it is carried out have an adverse impact on any of the key equalities protected characteristics age, disability, gender reassignment, marriage and civil partnership, pregnancy and maternity, race, religion or belief, sex, sexual orientation? Or relationships between any equalities groups?</w:t>
            </w:r>
          </w:p>
        </w:tc>
        <w:tc>
          <w:tcPr>
            <w:tcW w:w="1472" w:type="dxa"/>
            <w:tcBorders>
              <w:top w:val="single" w:sz="4" w:space="0" w:color="auto"/>
              <w:left w:val="single" w:sz="4" w:space="0" w:color="auto"/>
              <w:bottom w:val="single" w:sz="4" w:space="0" w:color="auto"/>
              <w:right w:val="single" w:sz="4" w:space="0" w:color="auto"/>
            </w:tcBorders>
          </w:tcPr>
          <w:p w:rsidR="00A43E80" w:rsidRPr="007C2189" w:rsidRDefault="00692CCF" w:rsidP="00692CCF">
            <w:pPr>
              <w:spacing w:after="0" w:line="240" w:lineRule="auto"/>
              <w:jc w:val="center"/>
              <w:rPr>
                <w:rFonts w:ascii="Helvetica" w:hAnsi="Helvetica" w:cs="Arial"/>
                <w:sz w:val="24"/>
                <w:szCs w:val="24"/>
              </w:rPr>
            </w:pPr>
            <w:r>
              <w:rPr>
                <w:rFonts w:ascii="Helvetica" w:hAnsi="Helvetica" w:cs="Arial"/>
                <w:sz w:val="24"/>
                <w:szCs w:val="24"/>
              </w:rPr>
              <w:sym w:font="Wingdings" w:char="F0FC"/>
            </w:r>
          </w:p>
        </w:tc>
        <w:tc>
          <w:tcPr>
            <w:tcW w:w="1363" w:type="dxa"/>
            <w:tcBorders>
              <w:top w:val="single" w:sz="4" w:space="0" w:color="auto"/>
              <w:left w:val="single" w:sz="4" w:space="0" w:color="auto"/>
              <w:bottom w:val="single" w:sz="4" w:space="0" w:color="auto"/>
              <w:right w:val="single" w:sz="4" w:space="0" w:color="auto"/>
            </w:tcBorders>
          </w:tcPr>
          <w:p w:rsidR="00A43E80" w:rsidRPr="007C2189" w:rsidRDefault="00A43E80" w:rsidP="00700318">
            <w:pPr>
              <w:spacing w:after="0" w:line="240" w:lineRule="auto"/>
              <w:rPr>
                <w:rFonts w:ascii="Helvetica" w:hAnsi="Helvetica" w:cs="Arial"/>
                <w:sz w:val="24"/>
                <w:szCs w:val="24"/>
              </w:rPr>
            </w:pPr>
          </w:p>
        </w:tc>
        <w:tc>
          <w:tcPr>
            <w:tcW w:w="6269" w:type="dxa"/>
            <w:tcBorders>
              <w:top w:val="single" w:sz="4" w:space="0" w:color="auto"/>
              <w:left w:val="single" w:sz="4" w:space="0" w:color="auto"/>
              <w:bottom w:val="single" w:sz="4" w:space="0" w:color="auto"/>
              <w:right w:val="single" w:sz="4" w:space="0" w:color="auto"/>
            </w:tcBorders>
          </w:tcPr>
          <w:p w:rsidR="006C6B14" w:rsidRDefault="003F2E20" w:rsidP="00753426">
            <w:pPr>
              <w:spacing w:after="0" w:line="240" w:lineRule="auto"/>
              <w:rPr>
                <w:rFonts w:ascii="Helvetica" w:hAnsi="Helvetica" w:cs="Arial"/>
                <w:sz w:val="24"/>
                <w:szCs w:val="24"/>
              </w:rPr>
            </w:pPr>
            <w:r>
              <w:rPr>
                <w:rFonts w:ascii="Helvetica" w:hAnsi="Helvetica" w:cs="Arial"/>
                <w:sz w:val="24"/>
                <w:szCs w:val="24"/>
              </w:rPr>
              <w:t>It is proposed th</w:t>
            </w:r>
            <w:r w:rsidR="006C6B14">
              <w:rPr>
                <w:rFonts w:ascii="Helvetica" w:hAnsi="Helvetica" w:cs="Arial"/>
                <w:sz w:val="24"/>
                <w:szCs w:val="24"/>
              </w:rPr>
              <w:t>at a 1% fee increase is applied to residentia</w:t>
            </w:r>
            <w:r w:rsidR="00C96E09">
              <w:rPr>
                <w:rFonts w:ascii="Helvetica" w:hAnsi="Helvetica" w:cs="Arial"/>
                <w:sz w:val="24"/>
                <w:szCs w:val="24"/>
              </w:rPr>
              <w:t>l and nursing care in 2016-17, in line with Council policy to increase all fees and charges by 1% in 2016-17.</w:t>
            </w:r>
          </w:p>
          <w:p w:rsidR="00753426" w:rsidRDefault="00753426" w:rsidP="00753426">
            <w:pPr>
              <w:spacing w:after="0" w:line="240" w:lineRule="auto"/>
              <w:rPr>
                <w:rFonts w:ascii="Helvetica" w:hAnsi="Helvetica" w:cs="Arial"/>
                <w:sz w:val="24"/>
                <w:szCs w:val="24"/>
              </w:rPr>
            </w:pPr>
          </w:p>
          <w:p w:rsidR="006C6B14" w:rsidRDefault="006C6B14" w:rsidP="00753426">
            <w:pPr>
              <w:spacing w:after="0" w:line="240" w:lineRule="auto"/>
              <w:rPr>
                <w:rFonts w:ascii="Helvetica" w:hAnsi="Helvetica" w:cs="Arial"/>
                <w:sz w:val="24"/>
                <w:szCs w:val="24"/>
              </w:rPr>
            </w:pPr>
            <w:r>
              <w:rPr>
                <w:rFonts w:ascii="Helvetica" w:hAnsi="Helvetica" w:cs="Arial"/>
                <w:sz w:val="24"/>
                <w:szCs w:val="24"/>
              </w:rPr>
              <w:t xml:space="preserve">The </w:t>
            </w:r>
            <w:r w:rsidR="00753426">
              <w:rPr>
                <w:rFonts w:ascii="Helvetica" w:hAnsi="Helvetica" w:cs="Arial"/>
                <w:sz w:val="24"/>
                <w:szCs w:val="24"/>
              </w:rPr>
              <w:t xml:space="preserve">proposed </w:t>
            </w:r>
            <w:r>
              <w:rPr>
                <w:rFonts w:ascii="Helvetica" w:hAnsi="Helvetica" w:cs="Arial"/>
                <w:sz w:val="24"/>
                <w:szCs w:val="24"/>
              </w:rPr>
              <w:t xml:space="preserve">1% increase in charges for residential and nursing care will </w:t>
            </w:r>
            <w:r w:rsidR="00753426">
              <w:rPr>
                <w:rFonts w:ascii="Helvetica" w:hAnsi="Helvetica" w:cs="Arial"/>
                <w:sz w:val="24"/>
                <w:szCs w:val="24"/>
              </w:rPr>
              <w:t>only impact on service users who have capital above the upper charging limit, currently £23 250, as they are required to meet the full cost of their care.</w:t>
            </w:r>
            <w:r w:rsidR="00593AA6">
              <w:rPr>
                <w:rFonts w:ascii="Helvetica" w:hAnsi="Helvetica" w:cs="Arial"/>
                <w:sz w:val="24"/>
                <w:szCs w:val="24"/>
              </w:rPr>
              <w:t xml:space="preserve">  Residents who are required to make a contribution to their care costs will not be affected as the amount that they can afford to contribute is assessed independently of the charges for care.</w:t>
            </w:r>
          </w:p>
          <w:p w:rsidR="00753426" w:rsidRDefault="00753426" w:rsidP="00753426">
            <w:pPr>
              <w:spacing w:after="0" w:line="240" w:lineRule="auto"/>
              <w:rPr>
                <w:rFonts w:ascii="Helvetica" w:hAnsi="Helvetica" w:cs="Arial"/>
                <w:b/>
                <w:sz w:val="24"/>
                <w:szCs w:val="24"/>
              </w:rPr>
            </w:pPr>
          </w:p>
          <w:p w:rsidR="00753426" w:rsidRDefault="00753426" w:rsidP="00753426">
            <w:pPr>
              <w:spacing w:after="0" w:line="240" w:lineRule="auto"/>
              <w:rPr>
                <w:rFonts w:ascii="Helvetica" w:hAnsi="Helvetica" w:cs="Arial"/>
                <w:b/>
                <w:sz w:val="24"/>
                <w:szCs w:val="24"/>
              </w:rPr>
            </w:pPr>
            <w:r>
              <w:rPr>
                <w:rFonts w:ascii="Helvetica" w:hAnsi="Helvetica" w:cs="Arial"/>
                <w:b/>
                <w:sz w:val="24"/>
                <w:szCs w:val="24"/>
              </w:rPr>
              <w:t>Linden Road Residential Home</w:t>
            </w:r>
          </w:p>
          <w:p w:rsidR="00753426" w:rsidRPr="00753426" w:rsidRDefault="00753426" w:rsidP="00753426">
            <w:pPr>
              <w:spacing w:after="0" w:line="240" w:lineRule="auto"/>
              <w:rPr>
                <w:rFonts w:ascii="Helvetica" w:hAnsi="Helvetica" w:cs="Arial"/>
                <w:sz w:val="24"/>
                <w:szCs w:val="24"/>
              </w:rPr>
            </w:pPr>
            <w:r w:rsidRPr="00753426">
              <w:rPr>
                <w:rFonts w:ascii="Helvetica" w:hAnsi="Helvetica" w:cs="Arial"/>
                <w:sz w:val="24"/>
                <w:szCs w:val="24"/>
              </w:rPr>
              <w:t xml:space="preserve">There </w:t>
            </w:r>
            <w:r>
              <w:rPr>
                <w:rFonts w:ascii="Helvetica" w:hAnsi="Helvetica" w:cs="Arial"/>
                <w:sz w:val="24"/>
                <w:szCs w:val="24"/>
              </w:rPr>
              <w:t xml:space="preserve">are currently 4 residents living at this home, of which </w:t>
            </w:r>
            <w:r w:rsidR="00A8322F">
              <w:rPr>
                <w:rFonts w:ascii="Helvetica" w:hAnsi="Helvetica" w:cs="Arial"/>
                <w:sz w:val="24"/>
                <w:szCs w:val="24"/>
              </w:rPr>
              <w:t>0</w:t>
            </w:r>
            <w:r>
              <w:rPr>
                <w:rFonts w:ascii="Helvetica" w:hAnsi="Helvetica" w:cs="Arial"/>
                <w:sz w:val="24"/>
                <w:szCs w:val="24"/>
              </w:rPr>
              <w:t xml:space="preserve"> are paying the full cost of their care.  Therefore, there will be no impact of this proposal for service users at Linden Road.</w:t>
            </w:r>
          </w:p>
          <w:p w:rsidR="00753426" w:rsidRDefault="00753426" w:rsidP="00753426">
            <w:pPr>
              <w:spacing w:after="0" w:line="240" w:lineRule="auto"/>
              <w:rPr>
                <w:rFonts w:ascii="Helvetica" w:hAnsi="Helvetica" w:cs="Arial"/>
                <w:sz w:val="24"/>
                <w:szCs w:val="24"/>
              </w:rPr>
            </w:pPr>
          </w:p>
          <w:p w:rsidR="003E07C4" w:rsidRDefault="003F2E20" w:rsidP="00753426">
            <w:pPr>
              <w:spacing w:after="0" w:line="240" w:lineRule="auto"/>
              <w:rPr>
                <w:rFonts w:ascii="Helvetica" w:hAnsi="Helvetica" w:cs="Arial"/>
                <w:b/>
                <w:sz w:val="24"/>
                <w:szCs w:val="24"/>
              </w:rPr>
            </w:pPr>
            <w:r>
              <w:rPr>
                <w:rFonts w:ascii="Helvetica" w:hAnsi="Helvetica" w:cs="Arial"/>
                <w:b/>
                <w:sz w:val="24"/>
                <w:szCs w:val="24"/>
              </w:rPr>
              <w:lastRenderedPageBreak/>
              <w:t>Osborne Grove Nursing Home</w:t>
            </w:r>
          </w:p>
          <w:p w:rsidR="006A3C84" w:rsidRDefault="00753426" w:rsidP="00753426">
            <w:pPr>
              <w:spacing w:after="0" w:line="240" w:lineRule="auto"/>
              <w:rPr>
                <w:rFonts w:ascii="Helvetica" w:hAnsi="Helvetica" w:cs="Arial"/>
                <w:sz w:val="24"/>
                <w:szCs w:val="24"/>
              </w:rPr>
            </w:pPr>
            <w:r>
              <w:rPr>
                <w:rFonts w:ascii="Helvetica" w:hAnsi="Helvetica" w:cs="Arial"/>
                <w:sz w:val="24"/>
                <w:szCs w:val="24"/>
              </w:rPr>
              <w:t>There are currently 20 residents living at this home, of which 2</w:t>
            </w:r>
            <w:r w:rsidR="00526748">
              <w:rPr>
                <w:rFonts w:ascii="Helvetica" w:hAnsi="Helvetica" w:cs="Arial"/>
                <w:sz w:val="24"/>
                <w:szCs w:val="24"/>
              </w:rPr>
              <w:t xml:space="preserve"> </w:t>
            </w:r>
            <w:r w:rsidR="006A3C84">
              <w:rPr>
                <w:rFonts w:ascii="Helvetica" w:hAnsi="Helvetica" w:cs="Arial"/>
                <w:sz w:val="24"/>
                <w:szCs w:val="24"/>
              </w:rPr>
              <w:t xml:space="preserve">people (10%) </w:t>
            </w:r>
            <w:r w:rsidR="00526748">
              <w:rPr>
                <w:rFonts w:ascii="Helvetica" w:hAnsi="Helvetica" w:cs="Arial"/>
                <w:sz w:val="24"/>
                <w:szCs w:val="24"/>
              </w:rPr>
              <w:t xml:space="preserve">are paying the full cost of their care.  </w:t>
            </w:r>
            <w:r w:rsidR="006A3C84">
              <w:rPr>
                <w:rFonts w:ascii="Helvetica" w:hAnsi="Helvetica" w:cs="Arial"/>
                <w:sz w:val="24"/>
                <w:szCs w:val="24"/>
              </w:rPr>
              <w:t>The proposed fee increase would raise the cost for each individual by £</w:t>
            </w:r>
            <w:r w:rsidR="00A8322F">
              <w:rPr>
                <w:rFonts w:ascii="Helvetica" w:hAnsi="Helvetica" w:cs="Arial"/>
                <w:sz w:val="24"/>
                <w:szCs w:val="24"/>
              </w:rPr>
              <w:t>9.72 per week, or £505.44 per year.</w:t>
            </w:r>
          </w:p>
          <w:p w:rsidR="0015198A" w:rsidRDefault="0015198A" w:rsidP="00753426">
            <w:pPr>
              <w:spacing w:after="0" w:line="240" w:lineRule="auto"/>
              <w:rPr>
                <w:rFonts w:ascii="Helvetica" w:hAnsi="Helvetica" w:cs="Arial"/>
                <w:sz w:val="24"/>
                <w:szCs w:val="24"/>
              </w:rPr>
            </w:pPr>
          </w:p>
          <w:p w:rsidR="00132FF0" w:rsidRDefault="00526748" w:rsidP="00753426">
            <w:pPr>
              <w:spacing w:after="0" w:line="240" w:lineRule="auto"/>
              <w:rPr>
                <w:rFonts w:ascii="Helvetica" w:hAnsi="Helvetica" w:cs="Arial"/>
                <w:sz w:val="24"/>
                <w:szCs w:val="24"/>
              </w:rPr>
            </w:pPr>
            <w:r>
              <w:rPr>
                <w:rFonts w:ascii="Helvetica" w:hAnsi="Helvetica" w:cs="Arial"/>
                <w:sz w:val="24"/>
                <w:szCs w:val="24"/>
              </w:rPr>
              <w:t xml:space="preserve">The </w:t>
            </w:r>
            <w:r w:rsidR="00132FF0">
              <w:rPr>
                <w:rFonts w:ascii="Helvetica" w:hAnsi="Helvetica" w:cs="Arial"/>
                <w:sz w:val="24"/>
                <w:szCs w:val="24"/>
              </w:rPr>
              <w:t>2</w:t>
            </w:r>
            <w:r>
              <w:rPr>
                <w:rFonts w:ascii="Helvetica" w:hAnsi="Helvetica" w:cs="Arial"/>
                <w:sz w:val="24"/>
                <w:szCs w:val="24"/>
              </w:rPr>
              <w:t xml:space="preserve"> impacted residents are female</w:t>
            </w:r>
            <w:r w:rsidR="00132FF0">
              <w:rPr>
                <w:rFonts w:ascii="Helvetica" w:hAnsi="Helvetica" w:cs="Arial"/>
                <w:sz w:val="24"/>
                <w:szCs w:val="24"/>
              </w:rPr>
              <w:t>,</w:t>
            </w:r>
            <w:r>
              <w:rPr>
                <w:rFonts w:ascii="Helvetica" w:hAnsi="Helvetica" w:cs="Arial"/>
                <w:sz w:val="24"/>
                <w:szCs w:val="24"/>
              </w:rPr>
              <w:t xml:space="preserve"> </w:t>
            </w:r>
            <w:r w:rsidR="00132FF0">
              <w:rPr>
                <w:rFonts w:ascii="Helvetica" w:hAnsi="Helvetica" w:cs="Arial"/>
                <w:sz w:val="24"/>
                <w:szCs w:val="24"/>
              </w:rPr>
              <w:t xml:space="preserve">which is line with the background of service users at the home, 80% of whom are female.  </w:t>
            </w:r>
          </w:p>
          <w:p w:rsidR="00132FF0" w:rsidRDefault="00132FF0" w:rsidP="00753426">
            <w:pPr>
              <w:spacing w:after="0" w:line="240" w:lineRule="auto"/>
              <w:rPr>
                <w:rFonts w:ascii="Helvetica" w:hAnsi="Helvetica" w:cs="Arial"/>
                <w:sz w:val="24"/>
                <w:szCs w:val="24"/>
              </w:rPr>
            </w:pPr>
          </w:p>
          <w:p w:rsidR="003F2E20" w:rsidRDefault="00132FF0" w:rsidP="00753426">
            <w:pPr>
              <w:spacing w:after="0" w:line="240" w:lineRule="auto"/>
              <w:rPr>
                <w:rFonts w:ascii="Helvetica" w:hAnsi="Helvetica" w:cs="Arial"/>
                <w:sz w:val="24"/>
                <w:szCs w:val="24"/>
              </w:rPr>
            </w:pPr>
            <w:r>
              <w:rPr>
                <w:rFonts w:ascii="Helvetica" w:hAnsi="Helvetica" w:cs="Arial"/>
                <w:sz w:val="24"/>
                <w:szCs w:val="24"/>
              </w:rPr>
              <w:t xml:space="preserve">The 2 impacted residents are aged 65-79 and 80+, reflecting the home’s user group, 95% </w:t>
            </w:r>
            <w:r w:rsidR="00593AA6">
              <w:rPr>
                <w:rFonts w:ascii="Helvetica" w:hAnsi="Helvetica" w:cs="Arial"/>
                <w:sz w:val="24"/>
                <w:szCs w:val="24"/>
              </w:rPr>
              <w:t xml:space="preserve">of whom </w:t>
            </w:r>
            <w:r>
              <w:rPr>
                <w:rFonts w:ascii="Helvetica" w:hAnsi="Helvetica" w:cs="Arial"/>
                <w:sz w:val="24"/>
                <w:szCs w:val="24"/>
              </w:rPr>
              <w:t>are in these age categories.</w:t>
            </w:r>
          </w:p>
          <w:p w:rsidR="0015198A" w:rsidRDefault="0015198A" w:rsidP="00753426">
            <w:pPr>
              <w:spacing w:after="0" w:line="240" w:lineRule="auto"/>
              <w:rPr>
                <w:rFonts w:ascii="Helvetica" w:hAnsi="Helvetica" w:cs="Arial"/>
                <w:sz w:val="24"/>
                <w:szCs w:val="24"/>
              </w:rPr>
            </w:pPr>
          </w:p>
          <w:p w:rsidR="00132FF0" w:rsidRDefault="00132FF0" w:rsidP="00132FF0">
            <w:pPr>
              <w:spacing w:after="0" w:line="240" w:lineRule="auto"/>
              <w:rPr>
                <w:rFonts w:ascii="Helvetica" w:hAnsi="Helvetica" w:cs="Arial"/>
                <w:sz w:val="24"/>
                <w:szCs w:val="24"/>
              </w:rPr>
            </w:pPr>
            <w:r>
              <w:rPr>
                <w:rFonts w:ascii="Helvetica" w:hAnsi="Helvetica" w:cs="Arial"/>
                <w:sz w:val="24"/>
                <w:szCs w:val="24"/>
              </w:rPr>
              <w:t>The primary support group</w:t>
            </w:r>
            <w:r w:rsidR="00593AA6">
              <w:rPr>
                <w:rFonts w:ascii="Helvetica" w:hAnsi="Helvetica" w:cs="Arial"/>
                <w:sz w:val="24"/>
                <w:szCs w:val="24"/>
              </w:rPr>
              <w:t>s</w:t>
            </w:r>
            <w:r>
              <w:rPr>
                <w:rFonts w:ascii="Helvetica" w:hAnsi="Helvetica" w:cs="Arial"/>
                <w:sz w:val="24"/>
                <w:szCs w:val="24"/>
              </w:rPr>
              <w:t xml:space="preserve"> of the 2 impacted residents are physical support and support with memory and cognition, in line with 95% of the home’s residents.</w:t>
            </w:r>
          </w:p>
          <w:p w:rsidR="00132FF0" w:rsidRDefault="00132FF0" w:rsidP="00132FF0">
            <w:pPr>
              <w:spacing w:after="0" w:line="240" w:lineRule="auto"/>
              <w:rPr>
                <w:rFonts w:ascii="Helvetica" w:hAnsi="Helvetica" w:cs="Arial"/>
                <w:sz w:val="24"/>
                <w:szCs w:val="24"/>
              </w:rPr>
            </w:pPr>
          </w:p>
          <w:p w:rsidR="00132FF0" w:rsidRDefault="00132FF0" w:rsidP="00132FF0">
            <w:pPr>
              <w:spacing w:after="0" w:line="240" w:lineRule="auto"/>
              <w:rPr>
                <w:rFonts w:ascii="Helvetica" w:hAnsi="Helvetica" w:cs="Arial"/>
                <w:sz w:val="24"/>
                <w:szCs w:val="24"/>
              </w:rPr>
            </w:pPr>
            <w:r>
              <w:rPr>
                <w:rFonts w:ascii="Helvetica" w:hAnsi="Helvetica" w:cs="Arial"/>
                <w:sz w:val="24"/>
                <w:szCs w:val="24"/>
              </w:rPr>
              <w:t xml:space="preserve">The 2 impacted residents are from Asian and Black/Black British </w:t>
            </w:r>
            <w:r w:rsidR="00593AA6">
              <w:rPr>
                <w:rFonts w:ascii="Helvetica" w:hAnsi="Helvetica" w:cs="Arial"/>
                <w:sz w:val="24"/>
                <w:szCs w:val="24"/>
              </w:rPr>
              <w:t>backgrounds, in line with 45% of the home’s residents.  This is slightly higher than would be expected, although the numbers of people involved are relatively small.</w:t>
            </w:r>
          </w:p>
          <w:p w:rsidR="00132FF0" w:rsidRDefault="00132FF0" w:rsidP="00132FF0">
            <w:pPr>
              <w:spacing w:after="0" w:line="240" w:lineRule="auto"/>
              <w:rPr>
                <w:rFonts w:ascii="Helvetica" w:hAnsi="Helvetica" w:cs="Arial"/>
                <w:sz w:val="24"/>
                <w:szCs w:val="24"/>
              </w:rPr>
            </w:pPr>
          </w:p>
          <w:p w:rsidR="0015198A" w:rsidRDefault="00593AA6" w:rsidP="00753426">
            <w:pPr>
              <w:spacing w:after="0" w:line="240" w:lineRule="auto"/>
              <w:rPr>
                <w:rFonts w:ascii="Helvetica" w:hAnsi="Helvetica" w:cs="Arial"/>
                <w:b/>
                <w:sz w:val="24"/>
                <w:szCs w:val="24"/>
              </w:rPr>
            </w:pPr>
            <w:r>
              <w:rPr>
                <w:rFonts w:ascii="Helvetica" w:hAnsi="Helvetica" w:cs="Arial"/>
                <w:sz w:val="24"/>
                <w:szCs w:val="24"/>
              </w:rPr>
              <w:t xml:space="preserve">Analysis of the impact on service users has highlighted </w:t>
            </w:r>
            <w:proofErr w:type="gramStart"/>
            <w:r>
              <w:rPr>
                <w:rFonts w:ascii="Helvetica" w:hAnsi="Helvetica" w:cs="Arial"/>
                <w:sz w:val="24"/>
                <w:szCs w:val="24"/>
              </w:rPr>
              <w:t>that older women</w:t>
            </w:r>
            <w:proofErr w:type="gramEnd"/>
            <w:r>
              <w:rPr>
                <w:rFonts w:ascii="Helvetica" w:hAnsi="Helvetica" w:cs="Arial"/>
                <w:sz w:val="24"/>
                <w:szCs w:val="24"/>
              </w:rPr>
              <w:t xml:space="preserve"> with disabilities from Asian and Black/Black British backgrounds will be affected by the proposal.  Given the </w:t>
            </w:r>
            <w:r w:rsidR="00DD6C8D">
              <w:rPr>
                <w:rFonts w:ascii="Helvetica" w:hAnsi="Helvetica" w:cs="Arial"/>
                <w:sz w:val="24"/>
                <w:szCs w:val="24"/>
              </w:rPr>
              <w:t>background</w:t>
            </w:r>
            <w:r>
              <w:rPr>
                <w:rFonts w:ascii="Helvetica" w:hAnsi="Helvetica" w:cs="Arial"/>
                <w:sz w:val="24"/>
                <w:szCs w:val="24"/>
              </w:rPr>
              <w:t xml:space="preserve"> of service users at this location, </w:t>
            </w:r>
            <w:r w:rsidR="00DD6C8D">
              <w:rPr>
                <w:rFonts w:ascii="Helvetica" w:hAnsi="Helvetica" w:cs="Arial"/>
                <w:sz w:val="24"/>
                <w:szCs w:val="24"/>
              </w:rPr>
              <w:t>i</w:t>
            </w:r>
            <w:r>
              <w:rPr>
                <w:rFonts w:ascii="Helvetica" w:hAnsi="Helvetica" w:cs="Arial"/>
                <w:sz w:val="24"/>
                <w:szCs w:val="24"/>
              </w:rPr>
              <w:t xml:space="preserve">t is not </w:t>
            </w:r>
            <w:r w:rsidR="00DD6C8D">
              <w:rPr>
                <w:rFonts w:ascii="Helvetica" w:hAnsi="Helvetica" w:cs="Arial"/>
                <w:sz w:val="24"/>
                <w:szCs w:val="24"/>
              </w:rPr>
              <w:t>surprising that</w:t>
            </w:r>
            <w:r>
              <w:rPr>
                <w:rFonts w:ascii="Helvetica" w:hAnsi="Helvetica" w:cs="Arial"/>
                <w:sz w:val="24"/>
                <w:szCs w:val="24"/>
              </w:rPr>
              <w:t xml:space="preserve"> older women with disabilities are affected </w:t>
            </w:r>
            <w:r w:rsidR="00DD6C8D">
              <w:rPr>
                <w:rFonts w:ascii="Helvetica" w:hAnsi="Helvetica" w:cs="Arial"/>
                <w:sz w:val="24"/>
                <w:szCs w:val="24"/>
              </w:rPr>
              <w:t>by this proposal</w:t>
            </w:r>
            <w:r>
              <w:rPr>
                <w:rFonts w:ascii="Helvetica" w:hAnsi="Helvetica" w:cs="Arial"/>
                <w:sz w:val="24"/>
                <w:szCs w:val="24"/>
              </w:rPr>
              <w:t xml:space="preserve">.  </w:t>
            </w:r>
            <w:r w:rsidR="00DD6C8D">
              <w:rPr>
                <w:rFonts w:ascii="Helvetica" w:hAnsi="Helvetica" w:cs="Arial"/>
                <w:sz w:val="24"/>
                <w:szCs w:val="24"/>
              </w:rPr>
              <w:t xml:space="preserve">It is notable that the two affected residents are from BME </w:t>
            </w:r>
            <w:proofErr w:type="gramStart"/>
            <w:r w:rsidR="00DD6C8D">
              <w:rPr>
                <w:rFonts w:ascii="Helvetica" w:hAnsi="Helvetica" w:cs="Arial"/>
                <w:sz w:val="24"/>
                <w:szCs w:val="24"/>
              </w:rPr>
              <w:lastRenderedPageBreak/>
              <w:t>backgrounds,</w:t>
            </w:r>
            <w:proofErr w:type="gramEnd"/>
            <w:r w:rsidR="00DD6C8D">
              <w:rPr>
                <w:rFonts w:ascii="Helvetica" w:hAnsi="Helvetica" w:cs="Arial"/>
                <w:sz w:val="24"/>
                <w:szCs w:val="24"/>
              </w:rPr>
              <w:t xml:space="preserve"> however, the two residents impacted by this proposal have been financially assessed on the same basis as all service users.  As</w:t>
            </w:r>
            <w:r>
              <w:rPr>
                <w:rFonts w:ascii="Helvetica" w:hAnsi="Helvetica" w:cs="Arial"/>
                <w:sz w:val="24"/>
                <w:szCs w:val="24"/>
              </w:rPr>
              <w:t xml:space="preserve"> fees will only be increased for </w:t>
            </w:r>
            <w:r w:rsidR="00D34144">
              <w:rPr>
                <w:rFonts w:ascii="Helvetica" w:hAnsi="Helvetica" w:cs="Arial"/>
                <w:sz w:val="24"/>
                <w:szCs w:val="24"/>
              </w:rPr>
              <w:t xml:space="preserve">those </w:t>
            </w:r>
            <w:r>
              <w:rPr>
                <w:rFonts w:ascii="Helvetica" w:hAnsi="Helvetica" w:cs="Arial"/>
                <w:sz w:val="24"/>
                <w:szCs w:val="24"/>
              </w:rPr>
              <w:t>service users who have been assessed as being able to aff</w:t>
            </w:r>
            <w:r w:rsidR="00D34144">
              <w:rPr>
                <w:rFonts w:ascii="Helvetica" w:hAnsi="Helvetica" w:cs="Arial"/>
                <w:sz w:val="24"/>
                <w:szCs w:val="24"/>
              </w:rPr>
              <w:t xml:space="preserve">ord the full cost of their care, the increase in fees </w:t>
            </w:r>
            <w:r>
              <w:rPr>
                <w:rFonts w:ascii="Helvetica" w:hAnsi="Helvetica" w:cs="Arial"/>
                <w:sz w:val="24"/>
                <w:szCs w:val="24"/>
              </w:rPr>
              <w:t>is being applied equitably based on individuals</w:t>
            </w:r>
            <w:r w:rsidR="00D34144">
              <w:rPr>
                <w:rFonts w:ascii="Helvetica" w:hAnsi="Helvetica" w:cs="Arial"/>
                <w:sz w:val="24"/>
                <w:szCs w:val="24"/>
              </w:rPr>
              <w:t>’</w:t>
            </w:r>
            <w:r>
              <w:rPr>
                <w:rFonts w:ascii="Helvetica" w:hAnsi="Helvetica" w:cs="Arial"/>
                <w:sz w:val="24"/>
                <w:szCs w:val="24"/>
              </w:rPr>
              <w:t xml:space="preserve"> financial situations. </w:t>
            </w:r>
          </w:p>
          <w:p w:rsidR="003F2E20" w:rsidRPr="003F2E20" w:rsidRDefault="003F2E20" w:rsidP="00753426">
            <w:pPr>
              <w:spacing w:after="0" w:line="240" w:lineRule="auto"/>
              <w:rPr>
                <w:rFonts w:ascii="Helvetica" w:hAnsi="Helvetica" w:cs="Arial"/>
                <w:b/>
                <w:sz w:val="24"/>
                <w:szCs w:val="24"/>
              </w:rPr>
            </w:pPr>
          </w:p>
        </w:tc>
      </w:tr>
      <w:tr w:rsidR="00A43E80" w:rsidRPr="007C2189" w:rsidTr="00A43E80">
        <w:tblPrEx>
          <w:jc w:val="left"/>
        </w:tblPrEx>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3E80" w:rsidRPr="007C2189" w:rsidRDefault="00A43E80" w:rsidP="00700318">
            <w:pPr>
              <w:spacing w:after="0" w:line="240" w:lineRule="auto"/>
              <w:rPr>
                <w:rFonts w:ascii="Helvetica" w:hAnsi="Helvetica" w:cs="Arial"/>
                <w:sz w:val="24"/>
                <w:szCs w:val="24"/>
              </w:rPr>
            </w:pPr>
            <w:r>
              <w:rPr>
                <w:rFonts w:ascii="Helvetica" w:hAnsi="Helvetica" w:cs="Arial"/>
                <w:sz w:val="24"/>
                <w:szCs w:val="24"/>
              </w:rPr>
              <w:lastRenderedPageBreak/>
              <w:t>5</w:t>
            </w:r>
          </w:p>
          <w:p w:rsidR="00A43E80" w:rsidRPr="007C2189" w:rsidRDefault="00A43E80" w:rsidP="00700318">
            <w:pPr>
              <w:spacing w:after="0" w:line="240" w:lineRule="auto"/>
              <w:rPr>
                <w:rFonts w:ascii="Helvetica" w:hAnsi="Helvetica" w:cs="Arial"/>
                <w:sz w:val="24"/>
                <w:szCs w:val="24"/>
              </w:rPr>
            </w:pPr>
          </w:p>
        </w:tc>
        <w:tc>
          <w:tcPr>
            <w:tcW w:w="4395" w:type="dxa"/>
            <w:tcBorders>
              <w:top w:val="single" w:sz="4" w:space="0" w:color="auto"/>
              <w:left w:val="single" w:sz="4" w:space="0" w:color="auto"/>
              <w:bottom w:val="single" w:sz="4" w:space="0" w:color="auto"/>
              <w:right w:val="single" w:sz="4" w:space="0" w:color="auto"/>
            </w:tcBorders>
          </w:tcPr>
          <w:p w:rsidR="00A43E80" w:rsidRPr="007C2189" w:rsidRDefault="00CA5182" w:rsidP="00CA5182">
            <w:pPr>
              <w:spacing w:after="0" w:line="240" w:lineRule="auto"/>
              <w:rPr>
                <w:rFonts w:ascii="Helvetica" w:hAnsi="Helvetica" w:cs="Arial"/>
                <w:sz w:val="24"/>
                <w:szCs w:val="24"/>
              </w:rPr>
            </w:pPr>
            <w:r>
              <w:rPr>
                <w:rFonts w:ascii="Helvetica" w:hAnsi="Helvetica" w:cs="Arial"/>
                <w:sz w:val="24"/>
                <w:szCs w:val="24"/>
              </w:rPr>
              <w:t>Is there any indication or evidence (including from consultation with relevant groups) that different groups have or will have different needs, experiences, issues and priorities in relation to the particular policy/project/function/major development/planning application?  Or do you need more information?</w:t>
            </w:r>
          </w:p>
        </w:tc>
        <w:tc>
          <w:tcPr>
            <w:tcW w:w="1472" w:type="dxa"/>
            <w:tcBorders>
              <w:top w:val="single" w:sz="4" w:space="0" w:color="auto"/>
              <w:left w:val="single" w:sz="4" w:space="0" w:color="auto"/>
              <w:bottom w:val="single" w:sz="4" w:space="0" w:color="auto"/>
              <w:right w:val="single" w:sz="4" w:space="0" w:color="auto"/>
            </w:tcBorders>
          </w:tcPr>
          <w:p w:rsidR="00A43E80" w:rsidRPr="007C2189" w:rsidRDefault="00A43E80" w:rsidP="00700318">
            <w:pPr>
              <w:spacing w:after="0" w:line="240" w:lineRule="auto"/>
              <w:rPr>
                <w:rFonts w:ascii="Helvetica" w:hAnsi="Helvetica" w:cs="Arial"/>
                <w:sz w:val="24"/>
                <w:szCs w:val="24"/>
              </w:rPr>
            </w:pPr>
          </w:p>
        </w:tc>
        <w:tc>
          <w:tcPr>
            <w:tcW w:w="1363" w:type="dxa"/>
            <w:tcBorders>
              <w:top w:val="single" w:sz="4" w:space="0" w:color="auto"/>
              <w:left w:val="single" w:sz="4" w:space="0" w:color="auto"/>
              <w:bottom w:val="single" w:sz="4" w:space="0" w:color="auto"/>
              <w:right w:val="single" w:sz="4" w:space="0" w:color="auto"/>
            </w:tcBorders>
          </w:tcPr>
          <w:p w:rsidR="00A43E80" w:rsidRPr="007C2189" w:rsidRDefault="00692CCF" w:rsidP="00692CCF">
            <w:pPr>
              <w:spacing w:after="0" w:line="240" w:lineRule="auto"/>
              <w:jc w:val="center"/>
              <w:rPr>
                <w:rFonts w:ascii="Helvetica" w:hAnsi="Helvetica" w:cs="Arial"/>
                <w:sz w:val="24"/>
                <w:szCs w:val="24"/>
              </w:rPr>
            </w:pPr>
            <w:r>
              <w:rPr>
                <w:rFonts w:ascii="Helvetica" w:hAnsi="Helvetica" w:cs="Arial"/>
                <w:sz w:val="24"/>
                <w:szCs w:val="24"/>
              </w:rPr>
              <w:sym w:font="Wingdings" w:char="F0FC"/>
            </w:r>
          </w:p>
        </w:tc>
        <w:tc>
          <w:tcPr>
            <w:tcW w:w="6269" w:type="dxa"/>
            <w:tcBorders>
              <w:top w:val="single" w:sz="4" w:space="0" w:color="auto"/>
              <w:left w:val="single" w:sz="4" w:space="0" w:color="auto"/>
              <w:bottom w:val="single" w:sz="4" w:space="0" w:color="auto"/>
              <w:right w:val="single" w:sz="4" w:space="0" w:color="auto"/>
            </w:tcBorders>
          </w:tcPr>
          <w:p w:rsidR="00760E32" w:rsidRPr="007C2189" w:rsidRDefault="00D34144" w:rsidP="00FC1559">
            <w:pPr>
              <w:spacing w:after="0" w:line="240" w:lineRule="auto"/>
              <w:rPr>
                <w:rFonts w:ascii="Helvetica" w:hAnsi="Helvetica" w:cs="Arial"/>
                <w:sz w:val="24"/>
                <w:szCs w:val="24"/>
              </w:rPr>
            </w:pPr>
            <w:r>
              <w:rPr>
                <w:rFonts w:ascii="Helvetica" w:hAnsi="Helvetica" w:cs="Arial"/>
                <w:sz w:val="24"/>
                <w:szCs w:val="24"/>
              </w:rPr>
              <w:t>See above.</w:t>
            </w:r>
          </w:p>
        </w:tc>
      </w:tr>
      <w:tr w:rsidR="00A43E80" w:rsidRPr="007C2189" w:rsidTr="00A43E80">
        <w:tblPrEx>
          <w:jc w:val="left"/>
        </w:tblPrEx>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3E80" w:rsidRPr="007C2189" w:rsidRDefault="00A43E80" w:rsidP="00700318">
            <w:pPr>
              <w:spacing w:after="0" w:line="240" w:lineRule="auto"/>
              <w:rPr>
                <w:rFonts w:ascii="Helvetica" w:hAnsi="Helvetica" w:cs="Arial"/>
                <w:sz w:val="24"/>
                <w:szCs w:val="24"/>
              </w:rPr>
            </w:pPr>
            <w:r>
              <w:rPr>
                <w:rFonts w:ascii="Helvetica" w:hAnsi="Helvetica" w:cs="Arial"/>
                <w:sz w:val="24"/>
                <w:szCs w:val="24"/>
              </w:rPr>
              <w:t>6</w:t>
            </w:r>
          </w:p>
        </w:tc>
        <w:tc>
          <w:tcPr>
            <w:tcW w:w="4395" w:type="dxa"/>
            <w:tcBorders>
              <w:top w:val="single" w:sz="4" w:space="0" w:color="auto"/>
              <w:left w:val="single" w:sz="4" w:space="0" w:color="auto"/>
              <w:bottom w:val="single" w:sz="4" w:space="0" w:color="auto"/>
              <w:right w:val="single" w:sz="4" w:space="0" w:color="auto"/>
            </w:tcBorders>
          </w:tcPr>
          <w:p w:rsidR="00A43E80" w:rsidRPr="007C2189" w:rsidRDefault="00CA5182" w:rsidP="00700318">
            <w:pPr>
              <w:spacing w:after="0" w:line="240" w:lineRule="auto"/>
              <w:rPr>
                <w:rFonts w:ascii="Helvetica" w:hAnsi="Helvetica" w:cs="Arial"/>
                <w:sz w:val="24"/>
                <w:szCs w:val="24"/>
              </w:rPr>
            </w:pPr>
            <w:r>
              <w:rPr>
                <w:rFonts w:ascii="Helvetica" w:hAnsi="Helvetica" w:cs="Arial"/>
                <w:sz w:val="24"/>
                <w:szCs w:val="24"/>
              </w:rPr>
              <w:t>If there is or will be an adverse impact, could it be reduced by taking particular measures?</w:t>
            </w:r>
          </w:p>
        </w:tc>
        <w:tc>
          <w:tcPr>
            <w:tcW w:w="1472" w:type="dxa"/>
            <w:tcBorders>
              <w:top w:val="single" w:sz="4" w:space="0" w:color="auto"/>
              <w:left w:val="single" w:sz="4" w:space="0" w:color="auto"/>
              <w:bottom w:val="single" w:sz="4" w:space="0" w:color="auto"/>
              <w:right w:val="single" w:sz="4" w:space="0" w:color="auto"/>
            </w:tcBorders>
          </w:tcPr>
          <w:p w:rsidR="00A43E80" w:rsidRPr="007C2189" w:rsidRDefault="00A43E80" w:rsidP="00700318">
            <w:pPr>
              <w:spacing w:after="0" w:line="240" w:lineRule="auto"/>
              <w:rPr>
                <w:rFonts w:ascii="Helvetica" w:hAnsi="Helvetica" w:cs="Arial"/>
                <w:sz w:val="24"/>
                <w:szCs w:val="24"/>
              </w:rPr>
            </w:pPr>
          </w:p>
        </w:tc>
        <w:tc>
          <w:tcPr>
            <w:tcW w:w="1363" w:type="dxa"/>
            <w:tcBorders>
              <w:top w:val="single" w:sz="4" w:space="0" w:color="auto"/>
              <w:left w:val="single" w:sz="4" w:space="0" w:color="auto"/>
              <w:bottom w:val="single" w:sz="4" w:space="0" w:color="auto"/>
              <w:right w:val="single" w:sz="4" w:space="0" w:color="auto"/>
            </w:tcBorders>
          </w:tcPr>
          <w:p w:rsidR="00A43E80" w:rsidRPr="007C2189" w:rsidRDefault="00692CCF" w:rsidP="00692CCF">
            <w:pPr>
              <w:spacing w:after="0" w:line="240" w:lineRule="auto"/>
              <w:jc w:val="center"/>
              <w:rPr>
                <w:rFonts w:ascii="Helvetica" w:hAnsi="Helvetica" w:cs="Arial"/>
                <w:sz w:val="24"/>
                <w:szCs w:val="24"/>
              </w:rPr>
            </w:pPr>
            <w:r>
              <w:rPr>
                <w:rFonts w:ascii="Helvetica" w:hAnsi="Helvetica" w:cs="Arial"/>
                <w:sz w:val="24"/>
                <w:szCs w:val="24"/>
              </w:rPr>
              <w:sym w:font="Wingdings" w:char="F0FC"/>
            </w:r>
          </w:p>
        </w:tc>
        <w:tc>
          <w:tcPr>
            <w:tcW w:w="6269" w:type="dxa"/>
            <w:tcBorders>
              <w:top w:val="single" w:sz="4" w:space="0" w:color="auto"/>
              <w:left w:val="single" w:sz="4" w:space="0" w:color="auto"/>
              <w:bottom w:val="single" w:sz="4" w:space="0" w:color="auto"/>
              <w:right w:val="single" w:sz="4" w:space="0" w:color="auto"/>
            </w:tcBorders>
          </w:tcPr>
          <w:p w:rsidR="00D34144" w:rsidRDefault="00D34144" w:rsidP="00D34144">
            <w:pPr>
              <w:spacing w:after="0" w:line="240" w:lineRule="auto"/>
              <w:rPr>
                <w:rFonts w:ascii="Helvetica" w:hAnsi="Helvetica" w:cs="Arial"/>
                <w:sz w:val="24"/>
                <w:szCs w:val="24"/>
              </w:rPr>
            </w:pPr>
            <w:r>
              <w:rPr>
                <w:rFonts w:ascii="Helvetica" w:hAnsi="Helvetica" w:cs="Arial"/>
                <w:sz w:val="24"/>
                <w:szCs w:val="24"/>
              </w:rPr>
              <w:t>Since the financial assessment is applied equitably to all ASS service users based on their financial situation, it is not possible to introduce measures to mitigate the impact on those individuals affected by the fee increase.</w:t>
            </w:r>
          </w:p>
          <w:p w:rsidR="00700318" w:rsidRPr="007C2189" w:rsidRDefault="00700318" w:rsidP="00FC1559">
            <w:pPr>
              <w:spacing w:after="0" w:line="240" w:lineRule="auto"/>
              <w:rPr>
                <w:rFonts w:ascii="Helvetica" w:hAnsi="Helvetica" w:cs="Arial"/>
                <w:sz w:val="24"/>
                <w:szCs w:val="24"/>
              </w:rPr>
            </w:pPr>
          </w:p>
        </w:tc>
      </w:tr>
      <w:tr w:rsidR="00D34144" w:rsidRPr="007C2189" w:rsidTr="00A43E80">
        <w:tblPrEx>
          <w:jc w:val="left"/>
        </w:tblPrEx>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4144" w:rsidRDefault="00D34144" w:rsidP="00700318">
            <w:pPr>
              <w:spacing w:after="0" w:line="240" w:lineRule="auto"/>
              <w:rPr>
                <w:rFonts w:ascii="Helvetica" w:hAnsi="Helvetica" w:cs="Arial"/>
                <w:sz w:val="24"/>
                <w:szCs w:val="24"/>
              </w:rPr>
            </w:pPr>
            <w:r>
              <w:rPr>
                <w:rFonts w:ascii="Helvetica" w:hAnsi="Helvetica" w:cs="Arial"/>
                <w:sz w:val="24"/>
                <w:szCs w:val="24"/>
              </w:rPr>
              <w:t>7</w:t>
            </w:r>
          </w:p>
        </w:tc>
        <w:tc>
          <w:tcPr>
            <w:tcW w:w="4395" w:type="dxa"/>
            <w:tcBorders>
              <w:top w:val="single" w:sz="4" w:space="0" w:color="auto"/>
              <w:left w:val="single" w:sz="4" w:space="0" w:color="auto"/>
              <w:bottom w:val="single" w:sz="4" w:space="0" w:color="auto"/>
              <w:right w:val="single" w:sz="4" w:space="0" w:color="auto"/>
            </w:tcBorders>
          </w:tcPr>
          <w:p w:rsidR="00D34144" w:rsidRDefault="00D34144" w:rsidP="00700318">
            <w:pPr>
              <w:spacing w:after="0" w:line="240" w:lineRule="auto"/>
              <w:rPr>
                <w:rFonts w:ascii="Helvetica" w:hAnsi="Helvetica" w:cs="Arial"/>
                <w:sz w:val="24"/>
                <w:szCs w:val="24"/>
              </w:rPr>
            </w:pPr>
            <w:r>
              <w:rPr>
                <w:rFonts w:ascii="Helvetica" w:hAnsi="Helvetica" w:cs="Arial"/>
                <w:sz w:val="24"/>
                <w:szCs w:val="24"/>
              </w:rPr>
              <w:t>By taking particular measures could a positive impact results?</w:t>
            </w:r>
          </w:p>
        </w:tc>
        <w:tc>
          <w:tcPr>
            <w:tcW w:w="1472" w:type="dxa"/>
            <w:tcBorders>
              <w:top w:val="single" w:sz="4" w:space="0" w:color="auto"/>
              <w:left w:val="single" w:sz="4" w:space="0" w:color="auto"/>
              <w:bottom w:val="single" w:sz="4" w:space="0" w:color="auto"/>
              <w:right w:val="single" w:sz="4" w:space="0" w:color="auto"/>
            </w:tcBorders>
          </w:tcPr>
          <w:p w:rsidR="00D34144" w:rsidRPr="007C2189" w:rsidRDefault="00D34144" w:rsidP="00700318">
            <w:pPr>
              <w:spacing w:after="0" w:line="240" w:lineRule="auto"/>
              <w:rPr>
                <w:rFonts w:ascii="Helvetica" w:hAnsi="Helvetica" w:cs="Arial"/>
                <w:sz w:val="24"/>
                <w:szCs w:val="24"/>
              </w:rPr>
            </w:pPr>
          </w:p>
        </w:tc>
        <w:tc>
          <w:tcPr>
            <w:tcW w:w="1363" w:type="dxa"/>
            <w:tcBorders>
              <w:top w:val="single" w:sz="4" w:space="0" w:color="auto"/>
              <w:left w:val="single" w:sz="4" w:space="0" w:color="auto"/>
              <w:bottom w:val="single" w:sz="4" w:space="0" w:color="auto"/>
              <w:right w:val="single" w:sz="4" w:space="0" w:color="auto"/>
            </w:tcBorders>
          </w:tcPr>
          <w:p w:rsidR="00D34144" w:rsidRPr="007C2189" w:rsidRDefault="00692CCF" w:rsidP="00692CCF">
            <w:pPr>
              <w:spacing w:after="0" w:line="240" w:lineRule="auto"/>
              <w:jc w:val="center"/>
              <w:rPr>
                <w:rFonts w:ascii="Helvetica" w:hAnsi="Helvetica" w:cs="Arial"/>
                <w:sz w:val="24"/>
                <w:szCs w:val="24"/>
              </w:rPr>
            </w:pPr>
            <w:r>
              <w:rPr>
                <w:rFonts w:ascii="Helvetica" w:hAnsi="Helvetica" w:cs="Arial"/>
                <w:sz w:val="24"/>
                <w:szCs w:val="24"/>
              </w:rPr>
              <w:sym w:font="Wingdings" w:char="F0FC"/>
            </w:r>
          </w:p>
        </w:tc>
        <w:tc>
          <w:tcPr>
            <w:tcW w:w="6269" w:type="dxa"/>
            <w:tcBorders>
              <w:top w:val="single" w:sz="4" w:space="0" w:color="auto"/>
              <w:left w:val="single" w:sz="4" w:space="0" w:color="auto"/>
              <w:bottom w:val="single" w:sz="4" w:space="0" w:color="auto"/>
              <w:right w:val="single" w:sz="4" w:space="0" w:color="auto"/>
            </w:tcBorders>
          </w:tcPr>
          <w:p w:rsidR="00D34144" w:rsidRPr="007C2189" w:rsidRDefault="00D34144" w:rsidP="0070659C">
            <w:pPr>
              <w:spacing w:after="0" w:line="240" w:lineRule="auto"/>
              <w:rPr>
                <w:rFonts w:ascii="Helvetica" w:hAnsi="Helvetica" w:cs="Arial"/>
                <w:sz w:val="24"/>
                <w:szCs w:val="24"/>
              </w:rPr>
            </w:pPr>
            <w:r>
              <w:rPr>
                <w:rFonts w:ascii="Helvetica" w:hAnsi="Helvetica" w:cs="Arial"/>
                <w:sz w:val="24"/>
                <w:szCs w:val="24"/>
              </w:rPr>
              <w:t>See above.</w:t>
            </w:r>
          </w:p>
        </w:tc>
      </w:tr>
      <w:tr w:rsidR="00D34144" w:rsidRPr="007C2189" w:rsidTr="00A43E80">
        <w:tblPrEx>
          <w:jc w:val="left"/>
        </w:tblPrEx>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4144" w:rsidRDefault="00D34144" w:rsidP="00700318">
            <w:pPr>
              <w:spacing w:after="0" w:line="240" w:lineRule="auto"/>
              <w:rPr>
                <w:rFonts w:ascii="Helvetica" w:hAnsi="Helvetica" w:cs="Arial"/>
                <w:sz w:val="24"/>
                <w:szCs w:val="24"/>
              </w:rPr>
            </w:pPr>
            <w:r>
              <w:rPr>
                <w:rFonts w:ascii="Helvetica" w:hAnsi="Helvetica" w:cs="Arial"/>
                <w:sz w:val="24"/>
                <w:szCs w:val="24"/>
              </w:rPr>
              <w:t>8</w:t>
            </w:r>
          </w:p>
        </w:tc>
        <w:tc>
          <w:tcPr>
            <w:tcW w:w="4395" w:type="dxa"/>
            <w:tcBorders>
              <w:top w:val="single" w:sz="4" w:space="0" w:color="auto"/>
              <w:left w:val="single" w:sz="4" w:space="0" w:color="auto"/>
              <w:bottom w:val="single" w:sz="4" w:space="0" w:color="auto"/>
              <w:right w:val="single" w:sz="4" w:space="0" w:color="auto"/>
            </w:tcBorders>
          </w:tcPr>
          <w:p w:rsidR="00D34144" w:rsidRDefault="00D34144" w:rsidP="00700318">
            <w:pPr>
              <w:spacing w:after="0" w:line="240" w:lineRule="auto"/>
              <w:rPr>
                <w:rFonts w:ascii="Helvetica" w:hAnsi="Helvetica" w:cs="Arial"/>
                <w:sz w:val="24"/>
                <w:szCs w:val="24"/>
              </w:rPr>
            </w:pPr>
            <w:r>
              <w:rPr>
                <w:rFonts w:ascii="Helvetica" w:hAnsi="Helvetica" w:cs="Arial"/>
                <w:sz w:val="24"/>
                <w:szCs w:val="24"/>
              </w:rPr>
              <w:t>As a result of this screening is a full EqIA necessary?</w:t>
            </w:r>
          </w:p>
        </w:tc>
        <w:tc>
          <w:tcPr>
            <w:tcW w:w="1472" w:type="dxa"/>
            <w:tcBorders>
              <w:top w:val="single" w:sz="4" w:space="0" w:color="auto"/>
              <w:left w:val="single" w:sz="4" w:space="0" w:color="auto"/>
              <w:bottom w:val="single" w:sz="4" w:space="0" w:color="auto"/>
              <w:right w:val="single" w:sz="4" w:space="0" w:color="auto"/>
            </w:tcBorders>
          </w:tcPr>
          <w:p w:rsidR="00D34144" w:rsidRPr="007C2189" w:rsidRDefault="00D34144" w:rsidP="00700318">
            <w:pPr>
              <w:spacing w:after="0" w:line="240" w:lineRule="auto"/>
              <w:rPr>
                <w:rFonts w:ascii="Helvetica" w:hAnsi="Helvetica" w:cs="Arial"/>
                <w:sz w:val="24"/>
                <w:szCs w:val="24"/>
              </w:rPr>
            </w:pPr>
          </w:p>
        </w:tc>
        <w:tc>
          <w:tcPr>
            <w:tcW w:w="1363" w:type="dxa"/>
            <w:tcBorders>
              <w:top w:val="single" w:sz="4" w:space="0" w:color="auto"/>
              <w:left w:val="single" w:sz="4" w:space="0" w:color="auto"/>
              <w:bottom w:val="single" w:sz="4" w:space="0" w:color="auto"/>
              <w:right w:val="single" w:sz="4" w:space="0" w:color="auto"/>
            </w:tcBorders>
          </w:tcPr>
          <w:p w:rsidR="00D34144" w:rsidRPr="007C2189" w:rsidRDefault="00692CCF" w:rsidP="00692CCF">
            <w:pPr>
              <w:spacing w:after="0" w:line="240" w:lineRule="auto"/>
              <w:jc w:val="center"/>
              <w:rPr>
                <w:rFonts w:ascii="Helvetica" w:hAnsi="Helvetica" w:cs="Arial"/>
                <w:sz w:val="24"/>
                <w:szCs w:val="24"/>
              </w:rPr>
            </w:pPr>
            <w:r>
              <w:rPr>
                <w:rFonts w:ascii="Helvetica" w:hAnsi="Helvetica" w:cs="Arial"/>
                <w:sz w:val="24"/>
                <w:szCs w:val="24"/>
              </w:rPr>
              <w:sym w:font="Wingdings" w:char="F0FC"/>
            </w:r>
          </w:p>
        </w:tc>
        <w:tc>
          <w:tcPr>
            <w:tcW w:w="6269" w:type="dxa"/>
            <w:tcBorders>
              <w:top w:val="single" w:sz="4" w:space="0" w:color="auto"/>
              <w:left w:val="single" w:sz="4" w:space="0" w:color="auto"/>
              <w:bottom w:val="single" w:sz="4" w:space="0" w:color="auto"/>
              <w:right w:val="single" w:sz="4" w:space="0" w:color="auto"/>
            </w:tcBorders>
          </w:tcPr>
          <w:p w:rsidR="00D34144" w:rsidRPr="007C2189" w:rsidRDefault="00D34144" w:rsidP="0070659C">
            <w:pPr>
              <w:spacing w:after="0" w:line="240" w:lineRule="auto"/>
              <w:rPr>
                <w:rFonts w:ascii="Helvetica" w:hAnsi="Helvetica" w:cs="Arial"/>
                <w:sz w:val="24"/>
                <w:szCs w:val="24"/>
              </w:rPr>
            </w:pPr>
            <w:r>
              <w:rPr>
                <w:rFonts w:ascii="Helvetica" w:hAnsi="Helvetica" w:cs="Arial"/>
                <w:sz w:val="24"/>
                <w:szCs w:val="24"/>
              </w:rPr>
              <w:t>No.</w:t>
            </w:r>
          </w:p>
        </w:tc>
      </w:tr>
    </w:tbl>
    <w:p w:rsidR="007C2189" w:rsidRPr="007C2189" w:rsidRDefault="007C2189">
      <w:pPr>
        <w:rPr>
          <w:sz w:val="24"/>
          <w:szCs w:val="24"/>
        </w:rPr>
      </w:pPr>
    </w:p>
    <w:sectPr w:rsidR="007C2189" w:rsidRPr="007C2189" w:rsidSect="00BE0B87">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BE0B87"/>
    <w:rsid w:val="00025741"/>
    <w:rsid w:val="00087E77"/>
    <w:rsid w:val="00117C63"/>
    <w:rsid w:val="00132FF0"/>
    <w:rsid w:val="00134AF2"/>
    <w:rsid w:val="0015198A"/>
    <w:rsid w:val="001A450C"/>
    <w:rsid w:val="001C51A1"/>
    <w:rsid w:val="00215C73"/>
    <w:rsid w:val="002C557C"/>
    <w:rsid w:val="00362E55"/>
    <w:rsid w:val="003657ED"/>
    <w:rsid w:val="003E07C4"/>
    <w:rsid w:val="003F2E20"/>
    <w:rsid w:val="00480761"/>
    <w:rsid w:val="004A5418"/>
    <w:rsid w:val="00503462"/>
    <w:rsid w:val="00526748"/>
    <w:rsid w:val="00593AA6"/>
    <w:rsid w:val="005E679B"/>
    <w:rsid w:val="00692CCF"/>
    <w:rsid w:val="006A3C84"/>
    <w:rsid w:val="006C6B14"/>
    <w:rsid w:val="006D0B67"/>
    <w:rsid w:val="006D7087"/>
    <w:rsid w:val="006E6A48"/>
    <w:rsid w:val="00700318"/>
    <w:rsid w:val="00753426"/>
    <w:rsid w:val="00760E32"/>
    <w:rsid w:val="007C2189"/>
    <w:rsid w:val="007F38E9"/>
    <w:rsid w:val="00806BE3"/>
    <w:rsid w:val="008D4B2E"/>
    <w:rsid w:val="0090445D"/>
    <w:rsid w:val="009637B3"/>
    <w:rsid w:val="00A43E80"/>
    <w:rsid w:val="00A736E4"/>
    <w:rsid w:val="00A8322F"/>
    <w:rsid w:val="00B12E66"/>
    <w:rsid w:val="00B43601"/>
    <w:rsid w:val="00B93258"/>
    <w:rsid w:val="00BB4D44"/>
    <w:rsid w:val="00BC296D"/>
    <w:rsid w:val="00BE0B87"/>
    <w:rsid w:val="00C96E09"/>
    <w:rsid w:val="00CA5182"/>
    <w:rsid w:val="00D34144"/>
    <w:rsid w:val="00DC0C2A"/>
    <w:rsid w:val="00DD6C8D"/>
    <w:rsid w:val="00EA2BAE"/>
    <w:rsid w:val="00EF5D8A"/>
    <w:rsid w:val="00FB20CA"/>
    <w:rsid w:val="00FC15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B87"/>
    <w:pPr>
      <w:spacing w:after="200"/>
      <w:jc w:val="left"/>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E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4273831">
      <w:bodyDiv w:val="1"/>
      <w:marLeft w:val="0"/>
      <w:marRight w:val="0"/>
      <w:marTop w:val="0"/>
      <w:marBottom w:val="0"/>
      <w:divBdr>
        <w:top w:val="none" w:sz="0" w:space="0" w:color="auto"/>
        <w:left w:val="none" w:sz="0" w:space="0" w:color="auto"/>
        <w:bottom w:val="none" w:sz="0" w:space="0" w:color="auto"/>
        <w:right w:val="none" w:sz="0" w:space="0" w:color="auto"/>
      </w:divBdr>
    </w:div>
    <w:div w:id="1391418499">
      <w:bodyDiv w:val="1"/>
      <w:marLeft w:val="0"/>
      <w:marRight w:val="0"/>
      <w:marTop w:val="0"/>
      <w:marBottom w:val="0"/>
      <w:divBdr>
        <w:top w:val="none" w:sz="0" w:space="0" w:color="auto"/>
        <w:left w:val="none" w:sz="0" w:space="0" w:color="auto"/>
        <w:bottom w:val="none" w:sz="0" w:space="0" w:color="auto"/>
        <w:right w:val="none" w:sz="0" w:space="0" w:color="auto"/>
      </w:divBdr>
    </w:div>
    <w:div w:id="1669404487">
      <w:bodyDiv w:val="1"/>
      <w:marLeft w:val="0"/>
      <w:marRight w:val="0"/>
      <w:marTop w:val="0"/>
      <w:marBottom w:val="0"/>
      <w:divBdr>
        <w:top w:val="none" w:sz="0" w:space="0" w:color="auto"/>
        <w:left w:val="none" w:sz="0" w:space="0" w:color="auto"/>
        <w:bottom w:val="none" w:sz="0" w:space="0" w:color="auto"/>
        <w:right w:val="none" w:sz="0" w:space="0" w:color="auto"/>
      </w:divBdr>
    </w:div>
    <w:div w:id="21428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fiblfzg</dc:creator>
  <cp:lastModifiedBy>ststzzc</cp:lastModifiedBy>
  <cp:revision>2</cp:revision>
  <cp:lastPrinted>2016-01-27T12:17:00Z</cp:lastPrinted>
  <dcterms:created xsi:type="dcterms:W3CDTF">2016-02-01T10:30:00Z</dcterms:created>
  <dcterms:modified xsi:type="dcterms:W3CDTF">2016-02-01T10:30:00Z</dcterms:modified>
</cp:coreProperties>
</file>